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028D6B97" w:rsidR="008B4C48" w:rsidRDefault="008B4C48" w:rsidP="00AF2350">
      <w:pPr>
        <w:keepNext/>
        <w:keepLines/>
        <w:spacing w:before="240" w:after="0"/>
        <w:jc w:val="center"/>
        <w:outlineLvl w:val="0"/>
        <w:rPr>
          <w:rFonts w:eastAsia="Times New Roman"/>
          <w:b/>
          <w:bCs/>
          <w:color w:val="122926"/>
          <w:sz w:val="44"/>
          <w:szCs w:val="28"/>
        </w:rPr>
      </w:pPr>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3773A4">
        <w:rPr>
          <w:rFonts w:eastAsia="Times New Roman"/>
          <w:b/>
          <w:bCs/>
          <w:color w:val="122926"/>
          <w:sz w:val="44"/>
          <w:szCs w:val="28"/>
        </w:rPr>
        <w:t>Broadcast Journalism</w:t>
      </w:r>
      <w:r w:rsidR="001264B9">
        <w:rPr>
          <w:rFonts w:eastAsia="Times New Roman"/>
          <w:b/>
          <w:bCs/>
          <w:color w:val="122926"/>
          <w:sz w:val="44"/>
          <w:szCs w:val="28"/>
        </w:rPr>
        <w:t xml:space="preserve"> Occupations</w:t>
      </w:r>
    </w:p>
    <w:p w14:paraId="5C582EF3" w14:textId="77777777" w:rsidR="008B4C48" w:rsidRDefault="008B4C48" w:rsidP="008B4C48">
      <w:pPr>
        <w:keepNext/>
        <w:keepLines/>
        <w:spacing w:after="12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4E8C221F" w:rsidR="008B4C48" w:rsidRPr="00850238" w:rsidRDefault="006774B0" w:rsidP="008B4C48">
      <w:pPr>
        <w:keepNext/>
        <w:keepLines/>
        <w:spacing w:after="0"/>
        <w:jc w:val="center"/>
        <w:outlineLvl w:val="0"/>
        <w:rPr>
          <w:rFonts w:eastAsia="Times New Roman"/>
          <w:bCs/>
          <w:color w:val="122926"/>
          <w:sz w:val="28"/>
          <w:szCs w:val="28"/>
        </w:rPr>
      </w:pPr>
      <w:r>
        <w:rPr>
          <w:rFonts w:eastAsia="Times New Roman"/>
          <w:bCs/>
          <w:color w:val="122926"/>
          <w:sz w:val="28"/>
          <w:szCs w:val="28"/>
        </w:rPr>
        <w:t>December</w:t>
      </w:r>
      <w:r w:rsidR="008B4C48">
        <w:rPr>
          <w:rFonts w:eastAsia="Times New Roman"/>
          <w:bCs/>
          <w:color w:val="122926"/>
          <w:sz w:val="28"/>
          <w:szCs w:val="28"/>
        </w:rPr>
        <w:t xml:space="preserve"> 2017</w:t>
      </w:r>
    </w:p>
    <w:p w14:paraId="0D9EF0E6" w14:textId="77777777" w:rsidR="00F906F9" w:rsidRDefault="00F906F9" w:rsidP="00F906F9">
      <w:pPr>
        <w:pStyle w:val="Heading1"/>
      </w:pPr>
      <w:r>
        <w:t>Recommendation</w:t>
      </w:r>
    </w:p>
    <w:p w14:paraId="26481551" w14:textId="7A81A0C6" w:rsidR="000F391D" w:rsidRDefault="00C44B4B" w:rsidP="000F391D">
      <w:pPr>
        <w:spacing w:line="240" w:lineRule="auto"/>
      </w:pPr>
      <w:r>
        <w:t xml:space="preserve">Since the </w:t>
      </w:r>
      <w:r w:rsidR="005A0A6D">
        <w:t xml:space="preserve">proposed new program </w:t>
      </w:r>
      <w:r>
        <w:t xml:space="preserve">will be </w:t>
      </w:r>
      <w:r w:rsidR="001264B9">
        <w:t xml:space="preserve">primarily </w:t>
      </w:r>
      <w:r>
        <w:t>targeting incumbent journalists</w:t>
      </w:r>
      <w:r w:rsidR="00936522">
        <w:t xml:space="preserve"> and reporters</w:t>
      </w:r>
      <w:r>
        <w:t xml:space="preserve">, </w:t>
      </w:r>
      <w:r w:rsidR="00936522">
        <w:t xml:space="preserve">the number of currently employed in those types of occupations should be considered. There are </w:t>
      </w:r>
      <w:r>
        <w:t xml:space="preserve">3,700 </w:t>
      </w:r>
      <w:r w:rsidR="005A0A6D">
        <w:t xml:space="preserve">workers </w:t>
      </w:r>
      <w:r>
        <w:t xml:space="preserve">employed </w:t>
      </w:r>
      <w:r w:rsidR="005F0340">
        <w:t>in 2016 in the Bay region and over 1,000 in the Mid-Peninsula (San Francisco and San Mateo counties) for the SOC codes selected</w:t>
      </w:r>
      <w:r w:rsidR="001264B9">
        <w:t>,</w:t>
      </w:r>
      <w:r w:rsidR="005F0340">
        <w:t xml:space="preserve"> who could be eligible to upgrade their multimedia skills. There is also a labor market gap between annual openings and awards of </w:t>
      </w:r>
      <w:r w:rsidR="001264B9">
        <w:t>345 in the region and 64</w:t>
      </w:r>
      <w:r w:rsidR="00936522">
        <w:t xml:space="preserve"> in the Mid-Peninsula for students who may not be incumbent workers. </w:t>
      </w:r>
      <w:r w:rsidR="000F391D">
        <w:t xml:space="preserve">This undersupply warrants the addition of the proposed </w:t>
      </w:r>
      <w:r w:rsidR="005A0A6D">
        <w:t xml:space="preserve">new </w:t>
      </w:r>
      <w:r w:rsidR="00F01AF3">
        <w:t>Multimedia Broadcast Journalism</w:t>
      </w:r>
      <w:r w:rsidR="00994D39">
        <w:t xml:space="preserve"> program at </w:t>
      </w:r>
      <w:r w:rsidR="008806AD">
        <w:t>City College of San Francisco</w:t>
      </w:r>
      <w:r w:rsidR="00AA1D52">
        <w:t xml:space="preserve"> (CCSF)</w:t>
      </w:r>
      <w:r w:rsidR="00994D39">
        <w:t>.</w:t>
      </w:r>
    </w:p>
    <w:p w14:paraId="36667CEC" w14:textId="06652360" w:rsidR="000F391D" w:rsidRDefault="000F391D" w:rsidP="000F391D">
      <w:pPr>
        <w:spacing w:line="240" w:lineRule="auto"/>
      </w:pPr>
      <w:r>
        <w:t xml:space="preserve">This report also provides </w:t>
      </w:r>
      <w:r w:rsidR="00994D39">
        <w:t xml:space="preserve">some </w:t>
      </w:r>
      <w:r>
        <w:t>student outcomes data on employment and earnings for program</w:t>
      </w:r>
      <w:r w:rsidR="00994D39">
        <w:t>s</w:t>
      </w:r>
      <w:r>
        <w:t xml:space="preserve"> </w:t>
      </w:r>
      <w:r w:rsidR="00A97420">
        <w:t xml:space="preserve">that may be training students for these </w:t>
      </w:r>
      <w:r w:rsidR="00F01AF3">
        <w:t>Broadcast Journalism</w:t>
      </w:r>
      <w:r w:rsidR="00A97420">
        <w:t xml:space="preserve"> occupations at several Bay region colleges. </w:t>
      </w:r>
      <w:r>
        <w:t xml:space="preserve">It is recommended that this data be reviewed to better understand how student outcomes </w:t>
      </w:r>
      <w:r w:rsidR="00A97420">
        <w:t>for these programs compare to student outcomes in the Bay region for</w:t>
      </w:r>
      <w:r w:rsidR="00936522">
        <w:t xml:space="preserve"> all progr</w:t>
      </w:r>
      <w:r w:rsidR="001264B9">
        <w:t xml:space="preserve">ams and the state on TOP Code </w:t>
      </w:r>
      <w:r w:rsidR="00936522">
        <w:t xml:space="preserve">0604 </w:t>
      </w:r>
      <w:r w:rsidR="001264B9">
        <w:t xml:space="preserve">- </w:t>
      </w:r>
      <w:r w:rsidR="00936522">
        <w:t>Radio and Television.</w:t>
      </w:r>
    </w:p>
    <w:p w14:paraId="3EF065ED" w14:textId="77777777" w:rsidR="002155A4" w:rsidRDefault="002155A4" w:rsidP="007427E1">
      <w:pPr>
        <w:pStyle w:val="Heading1"/>
      </w:pPr>
      <w:r>
        <w:t>Introduction</w:t>
      </w:r>
    </w:p>
    <w:p w14:paraId="2E605B02" w14:textId="35D25128" w:rsidR="00936522" w:rsidRDefault="001264B9" w:rsidP="00EF055C">
      <w:pPr>
        <w:spacing w:after="120" w:line="240" w:lineRule="auto"/>
      </w:pPr>
      <w:r>
        <w:t>According to the LMI request, “t</w:t>
      </w:r>
      <w:r w:rsidR="00C44B4B" w:rsidRPr="00C44B4B">
        <w:t>he Multimedia Broadcast Journalist is a niche job that combines traditional broadcast journalism and cross platform journalism that tells a news story across traditional and new mediums. More and more, journalists are expected to repackage their complete stories into smaller bites for social media and internet distribution. Many current print, radio, and television journalists will want to upgrade and complement their current skills.</w:t>
      </w:r>
      <w:r w:rsidR="00936522">
        <w:t xml:space="preserve">” </w:t>
      </w:r>
    </w:p>
    <w:p w14:paraId="0ED1C5C9" w14:textId="045C01AD" w:rsidR="00903F75" w:rsidRDefault="00F57E7C" w:rsidP="00903F75">
      <w:pPr>
        <w:spacing w:after="120" w:line="240" w:lineRule="auto"/>
      </w:pPr>
      <w:r>
        <w:t xml:space="preserve">This report profiles </w:t>
      </w:r>
      <w:r w:rsidR="00F01AF3">
        <w:t>Broadcast Journalism occupations</w:t>
      </w:r>
      <w:r w:rsidR="00520FCD">
        <w:t xml:space="preserve"> in t</w:t>
      </w:r>
      <w:r w:rsidR="00F01AF3">
        <w:t>he 12 county Bay Region and in the Mid-Peninsula</w:t>
      </w:r>
      <w:r w:rsidR="002F523E">
        <w:t xml:space="preserve"> sub-region</w:t>
      </w:r>
      <w:r w:rsidR="00520FCD">
        <w:t xml:space="preserve"> (</w:t>
      </w:r>
      <w:r w:rsidR="00F01AF3">
        <w:t>San Francisco</w:t>
      </w:r>
      <w:r w:rsidR="002F523E">
        <w:t xml:space="preserve"> and San Mateo</w:t>
      </w:r>
      <w:r w:rsidR="00F01AF3">
        <w:t xml:space="preserve"> counties</w:t>
      </w:r>
      <w:r w:rsidR="00520FCD">
        <w:t xml:space="preserve">) for a </w:t>
      </w:r>
      <w:r w:rsidR="00903F75">
        <w:t xml:space="preserve">proposed </w:t>
      </w:r>
      <w:r w:rsidR="00CC3EDB">
        <w:t xml:space="preserve">new </w:t>
      </w:r>
      <w:r w:rsidR="00F01AF3">
        <w:t>program</w:t>
      </w:r>
      <w:r w:rsidR="003223A8">
        <w:t xml:space="preserve"> </w:t>
      </w:r>
      <w:r w:rsidR="00520FCD">
        <w:t>at</w:t>
      </w:r>
      <w:r w:rsidR="00CC3EDB">
        <w:t xml:space="preserve"> </w:t>
      </w:r>
      <w:r w:rsidR="00AA1D52">
        <w:t>CCSF</w:t>
      </w:r>
      <w:r w:rsidR="00520FCD">
        <w:t>.</w:t>
      </w:r>
      <w:r w:rsidR="00903F75">
        <w:t xml:space="preserve">  The incumbent workforce in this cluster of occupations are the prospective workers that the colleges seeks to attract to the certificate program in order to </w:t>
      </w:r>
      <w:r w:rsidR="00903F75" w:rsidRPr="00C44B4B">
        <w:t>upgrade and complement their current skills.</w:t>
      </w:r>
      <w:r w:rsidR="00903F75">
        <w:t xml:space="preserve"> </w:t>
      </w:r>
    </w:p>
    <w:p w14:paraId="2783020D" w14:textId="30AA42CF" w:rsidR="00F57E7C" w:rsidRDefault="00F57E7C" w:rsidP="00EF055C">
      <w:pPr>
        <w:spacing w:after="120" w:line="240" w:lineRule="auto"/>
      </w:pPr>
    </w:p>
    <w:p w14:paraId="5D57991E" w14:textId="0B01252A" w:rsidR="00A95E9D" w:rsidRDefault="00A95E9D" w:rsidP="00A95E9D">
      <w:pPr>
        <w:pStyle w:val="ListParagraph"/>
        <w:numPr>
          <w:ilvl w:val="0"/>
          <w:numId w:val="1"/>
        </w:numPr>
        <w:spacing w:after="0" w:line="240" w:lineRule="auto"/>
        <w:ind w:left="216" w:hanging="216"/>
      </w:pPr>
      <w:r>
        <w:rPr>
          <w:b/>
        </w:rPr>
        <w:t>Broadcast News Analysts</w:t>
      </w:r>
      <w:r w:rsidRPr="00F01AF3">
        <w:rPr>
          <w:b/>
        </w:rPr>
        <w:t xml:space="preserve"> </w:t>
      </w:r>
      <w:r w:rsidRPr="00B97C92">
        <w:rPr>
          <w:b/>
        </w:rPr>
        <w:t xml:space="preserve">(SOC </w:t>
      </w:r>
      <w:r>
        <w:rPr>
          <w:b/>
        </w:rPr>
        <w:t>27-3021</w:t>
      </w:r>
      <w:r w:rsidRPr="00B97C92">
        <w:rPr>
          <w:b/>
        </w:rPr>
        <w:t>)</w:t>
      </w:r>
      <w:r>
        <w:rPr>
          <w:b/>
        </w:rPr>
        <w:t xml:space="preserve">: </w:t>
      </w:r>
      <w:r w:rsidRPr="00A95E9D">
        <w:t>Analyze, interpret, and broadcast news received from various sources.</w:t>
      </w:r>
    </w:p>
    <w:p w14:paraId="0499F768" w14:textId="6A4F27A0" w:rsidR="00A95E9D" w:rsidRDefault="00A95E9D" w:rsidP="00A95E9D">
      <w:pPr>
        <w:spacing w:after="0" w:line="240" w:lineRule="auto"/>
        <w:ind w:left="576"/>
      </w:pPr>
      <w:r w:rsidRPr="00193BC4">
        <w:rPr>
          <w:i/>
        </w:rPr>
        <w:t>Entry-Level Educational Requirement:</w:t>
      </w:r>
      <w:r>
        <w:t xml:space="preserve"> </w:t>
      </w:r>
      <w:r>
        <w:rPr>
          <w:i/>
        </w:rPr>
        <w:t>Bachelor’s Degree</w:t>
      </w:r>
    </w:p>
    <w:p w14:paraId="21B50CA7" w14:textId="00B52160" w:rsidR="00A95E9D" w:rsidRDefault="00A95E9D" w:rsidP="00A95E9D">
      <w:pPr>
        <w:spacing w:after="0" w:line="240" w:lineRule="auto"/>
        <w:ind w:left="576"/>
      </w:pPr>
      <w:r w:rsidRPr="00193BC4">
        <w:rPr>
          <w:i/>
        </w:rPr>
        <w:t>Training Requirement:</w:t>
      </w:r>
      <w:r>
        <w:t xml:space="preserve"> </w:t>
      </w:r>
      <w:r>
        <w:rPr>
          <w:i/>
        </w:rPr>
        <w:t>None</w:t>
      </w:r>
    </w:p>
    <w:p w14:paraId="39B31B2A" w14:textId="124B3F02" w:rsidR="00A95E9D" w:rsidRPr="003223A8" w:rsidRDefault="00A95E9D" w:rsidP="00A95E9D">
      <w:pPr>
        <w:spacing w:after="120" w:line="240" w:lineRule="auto"/>
        <w:ind w:left="576"/>
      </w:pPr>
      <w:r w:rsidRPr="00193BC4">
        <w:rPr>
          <w:i/>
        </w:rPr>
        <w:t>Percentage of Community College Award Holders or Some Postsecondary Coursework:</w:t>
      </w:r>
      <w:r>
        <w:t xml:space="preserve"> 12%</w:t>
      </w:r>
    </w:p>
    <w:p w14:paraId="44AFB740" w14:textId="3A706900" w:rsidR="003F3418" w:rsidRDefault="00F01AF3" w:rsidP="00AF2350">
      <w:pPr>
        <w:pStyle w:val="ListParagraph"/>
        <w:numPr>
          <w:ilvl w:val="0"/>
          <w:numId w:val="1"/>
        </w:numPr>
        <w:spacing w:after="0" w:line="240" w:lineRule="auto"/>
        <w:ind w:left="216" w:hanging="216"/>
      </w:pPr>
      <w:r w:rsidRPr="00F01AF3">
        <w:rPr>
          <w:b/>
        </w:rPr>
        <w:t xml:space="preserve">Reporters and Correspondents </w:t>
      </w:r>
      <w:r w:rsidR="003F3418" w:rsidRPr="00B97C92">
        <w:rPr>
          <w:b/>
        </w:rPr>
        <w:t xml:space="preserve">(SOC </w:t>
      </w:r>
      <w:r>
        <w:rPr>
          <w:b/>
        </w:rPr>
        <w:t>27-3022</w:t>
      </w:r>
      <w:r w:rsidR="003F3418" w:rsidRPr="00B97C92">
        <w:rPr>
          <w:b/>
        </w:rPr>
        <w:t>)</w:t>
      </w:r>
      <w:r w:rsidR="00A95E9D">
        <w:rPr>
          <w:b/>
        </w:rPr>
        <w:t xml:space="preserve">: </w:t>
      </w:r>
      <w:r w:rsidR="00AF2350" w:rsidRPr="00AF2350">
        <w:t>Collect and analyze f</w:t>
      </w:r>
      <w:r w:rsidR="00AF2350">
        <w:t xml:space="preserve">acts about newsworthy events by </w:t>
      </w:r>
      <w:r w:rsidR="00AF2350" w:rsidRPr="00AF2350">
        <w:t>interview, investigation, or observation. Report and write stories for newspap</w:t>
      </w:r>
      <w:r w:rsidR="00AF2350">
        <w:t xml:space="preserve">er, news magazine, radio, or </w:t>
      </w:r>
      <w:r w:rsidR="00AF2350" w:rsidRPr="00AF2350">
        <w:t>television.</w:t>
      </w:r>
    </w:p>
    <w:p w14:paraId="2415F2AF" w14:textId="219801A0" w:rsidR="003F3418" w:rsidRDefault="003F3418" w:rsidP="00AF2350">
      <w:pPr>
        <w:spacing w:after="0" w:line="240" w:lineRule="auto"/>
        <w:ind w:left="576"/>
      </w:pPr>
      <w:r w:rsidRPr="00193BC4">
        <w:rPr>
          <w:i/>
        </w:rPr>
        <w:t>Entry-Level Educational Requirement:</w:t>
      </w:r>
      <w:r>
        <w:t xml:space="preserve"> </w:t>
      </w:r>
      <w:r>
        <w:rPr>
          <w:i/>
        </w:rPr>
        <w:t>Bachelor’s Degree</w:t>
      </w:r>
    </w:p>
    <w:p w14:paraId="790BF4A5" w14:textId="4E8BA7D4" w:rsidR="003F3418" w:rsidRDefault="003F3418" w:rsidP="00AF2350">
      <w:pPr>
        <w:spacing w:after="0" w:line="240" w:lineRule="auto"/>
        <w:ind w:left="576"/>
      </w:pPr>
      <w:r w:rsidRPr="00193BC4">
        <w:rPr>
          <w:i/>
        </w:rPr>
        <w:t>Training Requirement:</w:t>
      </w:r>
      <w:r>
        <w:t xml:space="preserve"> </w:t>
      </w:r>
      <w:r>
        <w:rPr>
          <w:i/>
        </w:rPr>
        <w:t>None</w:t>
      </w:r>
    </w:p>
    <w:p w14:paraId="0AA6E6D9" w14:textId="03595935" w:rsidR="003F3418" w:rsidRDefault="003F3418" w:rsidP="00AF2350">
      <w:pPr>
        <w:spacing w:after="120" w:line="240" w:lineRule="auto"/>
        <w:ind w:left="576"/>
      </w:pPr>
      <w:r w:rsidRPr="00193BC4">
        <w:rPr>
          <w:i/>
        </w:rPr>
        <w:t>Percentage of Community College Award Holders or Some Postsecondary Coursework:</w:t>
      </w:r>
      <w:r w:rsidR="00AF2350">
        <w:t xml:space="preserve"> 12</w:t>
      </w:r>
      <w:r>
        <w:t>%</w:t>
      </w:r>
    </w:p>
    <w:p w14:paraId="7B1121B3" w14:textId="7C781320" w:rsidR="00F01AF3" w:rsidRDefault="00F01AF3" w:rsidP="00AF2350">
      <w:pPr>
        <w:pStyle w:val="ListParagraph"/>
        <w:numPr>
          <w:ilvl w:val="0"/>
          <w:numId w:val="1"/>
        </w:numPr>
        <w:spacing w:after="0" w:line="240" w:lineRule="auto"/>
        <w:ind w:left="216" w:hanging="216"/>
      </w:pPr>
      <w:r w:rsidRPr="00F01AF3">
        <w:rPr>
          <w:b/>
        </w:rPr>
        <w:lastRenderedPageBreak/>
        <w:t xml:space="preserve">Media and Communications Workers, All Other </w:t>
      </w:r>
      <w:r w:rsidRPr="00B97C92">
        <w:rPr>
          <w:b/>
        </w:rPr>
        <w:t xml:space="preserve">(SOC </w:t>
      </w:r>
      <w:r>
        <w:rPr>
          <w:b/>
        </w:rPr>
        <w:t>27-3099</w:t>
      </w:r>
      <w:r w:rsidRPr="00B97C92">
        <w:rPr>
          <w:b/>
        </w:rPr>
        <w:t>)</w:t>
      </w:r>
      <w:r w:rsidR="00A95E9D">
        <w:rPr>
          <w:b/>
        </w:rPr>
        <w:t xml:space="preserve">: </w:t>
      </w:r>
      <w:r w:rsidR="00AF2350" w:rsidRPr="00AF2350">
        <w:t>All media and communication workers not listed separately</w:t>
      </w:r>
      <w:r w:rsidR="00AF2350">
        <w:t>.</w:t>
      </w:r>
    </w:p>
    <w:p w14:paraId="5B46B854" w14:textId="1B0A28D0" w:rsidR="00F01AF3" w:rsidRDefault="00F01AF3" w:rsidP="00AF2350">
      <w:pPr>
        <w:spacing w:after="0" w:line="240" w:lineRule="auto"/>
        <w:ind w:left="576"/>
      </w:pPr>
      <w:r w:rsidRPr="00193BC4">
        <w:rPr>
          <w:i/>
        </w:rPr>
        <w:t>Entry-Level Educational Requirement:</w:t>
      </w:r>
      <w:r>
        <w:t xml:space="preserve"> </w:t>
      </w:r>
      <w:r w:rsidR="00AF2350">
        <w:rPr>
          <w:i/>
        </w:rPr>
        <w:t>High School Diploma or Equivalent</w:t>
      </w:r>
    </w:p>
    <w:p w14:paraId="431A425C" w14:textId="2203AA71" w:rsidR="00F01AF3" w:rsidRDefault="00F01AF3" w:rsidP="00AF2350">
      <w:pPr>
        <w:spacing w:after="0" w:line="240" w:lineRule="auto"/>
        <w:ind w:left="576"/>
      </w:pPr>
      <w:r w:rsidRPr="00193BC4">
        <w:rPr>
          <w:i/>
        </w:rPr>
        <w:t>Training Requirement:</w:t>
      </w:r>
      <w:r>
        <w:t xml:space="preserve"> </w:t>
      </w:r>
      <w:r w:rsidR="00AF2350" w:rsidRPr="003F3418">
        <w:rPr>
          <w:i/>
        </w:rPr>
        <w:t>Short-term on-the-job training</w:t>
      </w:r>
    </w:p>
    <w:p w14:paraId="6170A713" w14:textId="167B7169" w:rsidR="00F01AF3" w:rsidRDefault="00F01AF3" w:rsidP="00AF2350">
      <w:pPr>
        <w:spacing w:after="120" w:line="240" w:lineRule="auto"/>
        <w:ind w:left="576"/>
      </w:pPr>
      <w:r w:rsidRPr="00193BC4">
        <w:rPr>
          <w:i/>
        </w:rPr>
        <w:t>Percentage of Community College Award Holders or Some Postsecondary Coursework:</w:t>
      </w:r>
      <w:r w:rsidR="00AF2350">
        <w:t xml:space="preserve"> 33</w:t>
      </w:r>
      <w:r>
        <w:t>%</w:t>
      </w:r>
    </w:p>
    <w:p w14:paraId="07EC2BA1" w14:textId="0B9A0114" w:rsidR="002155A4" w:rsidRDefault="002155A4" w:rsidP="00AF2350">
      <w:pPr>
        <w:pStyle w:val="Heading1"/>
        <w:spacing w:before="0"/>
      </w:pPr>
      <w:r>
        <w:t>Occupational Demand</w:t>
      </w:r>
    </w:p>
    <w:p w14:paraId="1ADA1F55" w14:textId="18AF6816" w:rsidR="002155A4" w:rsidRPr="00552133" w:rsidRDefault="002155A4" w:rsidP="002155A4">
      <w:pPr>
        <w:pStyle w:val="NoSpacing"/>
        <w:spacing w:after="120"/>
        <w:rPr>
          <w:b/>
        </w:rPr>
      </w:pPr>
      <w:r w:rsidRPr="00552133">
        <w:rPr>
          <w:b/>
        </w:rPr>
        <w:t xml:space="preserve">Table 1. </w:t>
      </w:r>
      <w:r>
        <w:rPr>
          <w:b/>
        </w:rPr>
        <w:t xml:space="preserve">Employment Outlook for </w:t>
      </w:r>
      <w:r w:rsidR="00301B4A">
        <w:rPr>
          <w:b/>
        </w:rPr>
        <w:t xml:space="preserve">Occupations Related to </w:t>
      </w:r>
      <w:r w:rsidR="00F01AF3">
        <w:rPr>
          <w:b/>
        </w:rPr>
        <w:t>Multimedia Broadcast Journalism</w:t>
      </w:r>
      <w:r w:rsidR="00301B4A">
        <w:rPr>
          <w:b/>
        </w:rPr>
        <w:t xml:space="preserve"> in the Bay Region</w:t>
      </w:r>
    </w:p>
    <w:tbl>
      <w:tblPr>
        <w:tblW w:w="1016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87"/>
        <w:gridCol w:w="810"/>
        <w:gridCol w:w="810"/>
        <w:gridCol w:w="900"/>
        <w:gridCol w:w="900"/>
        <w:gridCol w:w="1080"/>
        <w:gridCol w:w="1080"/>
        <w:gridCol w:w="900"/>
        <w:gridCol w:w="900"/>
      </w:tblGrid>
      <w:tr w:rsidR="00AF2350" w:rsidRPr="008409A0" w14:paraId="759EC033" w14:textId="5711BF7F" w:rsidTr="00414854">
        <w:trPr>
          <w:trHeight w:val="800"/>
        </w:trPr>
        <w:tc>
          <w:tcPr>
            <w:tcW w:w="2787" w:type="dxa"/>
            <w:shd w:val="clear" w:color="auto" w:fill="E1EE7E" w:themeFill="background2"/>
            <w:vAlign w:val="center"/>
          </w:tcPr>
          <w:p w14:paraId="5EA4CF7F" w14:textId="2B3F6404" w:rsidR="00AF2350" w:rsidRPr="008409A0" w:rsidRDefault="00AF2350" w:rsidP="00950AF1">
            <w:pPr>
              <w:spacing w:after="0" w:line="240" w:lineRule="auto"/>
              <w:jc w:val="center"/>
              <w:rPr>
                <w:rFonts w:eastAsia="Times New Roman"/>
                <w:bCs/>
                <w:sz w:val="21"/>
                <w:szCs w:val="21"/>
              </w:rPr>
            </w:pPr>
            <w:r w:rsidRPr="008409A0">
              <w:rPr>
                <w:rFonts w:eastAsia="Times New Roman"/>
                <w:bCs/>
                <w:sz w:val="21"/>
                <w:szCs w:val="21"/>
              </w:rPr>
              <w:t>Occupation</w:t>
            </w:r>
          </w:p>
        </w:tc>
        <w:tc>
          <w:tcPr>
            <w:tcW w:w="810" w:type="dxa"/>
            <w:shd w:val="clear" w:color="auto" w:fill="E1EE7E" w:themeFill="background2"/>
            <w:vAlign w:val="center"/>
            <w:hideMark/>
          </w:tcPr>
          <w:p w14:paraId="7B1D24B5" w14:textId="32F43BBF" w:rsidR="00AF2350" w:rsidRPr="008409A0" w:rsidRDefault="00AF2350" w:rsidP="00950AF1">
            <w:pPr>
              <w:spacing w:after="0" w:line="240" w:lineRule="auto"/>
              <w:jc w:val="center"/>
              <w:rPr>
                <w:rFonts w:eastAsia="Times New Roman"/>
                <w:bCs/>
                <w:sz w:val="21"/>
                <w:szCs w:val="21"/>
              </w:rPr>
            </w:pPr>
            <w:r w:rsidRPr="008409A0">
              <w:rPr>
                <w:rFonts w:eastAsia="Times New Roman"/>
                <w:bCs/>
                <w:sz w:val="21"/>
                <w:szCs w:val="21"/>
              </w:rPr>
              <w:t>2016 Jobs</w:t>
            </w:r>
          </w:p>
        </w:tc>
        <w:tc>
          <w:tcPr>
            <w:tcW w:w="810" w:type="dxa"/>
            <w:tcBorders>
              <w:right w:val="nil"/>
            </w:tcBorders>
            <w:shd w:val="clear" w:color="auto" w:fill="E1EE7E" w:themeFill="background2"/>
            <w:vAlign w:val="center"/>
            <w:hideMark/>
          </w:tcPr>
          <w:p w14:paraId="28162EDD" w14:textId="77777777" w:rsidR="00AF2350" w:rsidRPr="008409A0" w:rsidRDefault="00AF2350" w:rsidP="00950AF1">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tcBorders>
              <w:left w:val="nil"/>
              <w:right w:val="nil"/>
            </w:tcBorders>
            <w:shd w:val="clear" w:color="auto" w:fill="E1EE7E" w:themeFill="background2"/>
            <w:vAlign w:val="center"/>
            <w:hideMark/>
          </w:tcPr>
          <w:p w14:paraId="7610988B" w14:textId="77777777" w:rsidR="00AF2350" w:rsidRPr="008409A0" w:rsidRDefault="00AF2350" w:rsidP="00950AF1">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nil"/>
              <w:right w:val="nil"/>
            </w:tcBorders>
            <w:shd w:val="clear" w:color="auto" w:fill="E1EE7E" w:themeFill="background2"/>
            <w:vAlign w:val="center"/>
            <w:hideMark/>
          </w:tcPr>
          <w:p w14:paraId="75B8F88A" w14:textId="77777777" w:rsidR="00AF2350" w:rsidRPr="008409A0" w:rsidRDefault="00AF2350" w:rsidP="00950AF1">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left w:val="nil"/>
              <w:bottom w:val="nil"/>
              <w:right w:val="nil"/>
            </w:tcBorders>
            <w:shd w:val="clear" w:color="auto" w:fill="E1EE7E" w:themeFill="background2"/>
            <w:vAlign w:val="center"/>
            <w:hideMark/>
          </w:tcPr>
          <w:p w14:paraId="5423C3A3" w14:textId="5682CB23" w:rsidR="00AF2350" w:rsidRPr="008409A0" w:rsidRDefault="00AF2350" w:rsidP="00AF2350">
            <w:pPr>
              <w:spacing w:after="0" w:line="240" w:lineRule="auto"/>
              <w:jc w:val="center"/>
              <w:rPr>
                <w:rFonts w:eastAsia="Times New Roman"/>
                <w:bCs/>
                <w:sz w:val="21"/>
                <w:szCs w:val="21"/>
              </w:rPr>
            </w:pPr>
            <w:r>
              <w:rPr>
                <w:rFonts w:eastAsia="Times New Roman"/>
                <w:bCs/>
                <w:sz w:val="21"/>
                <w:szCs w:val="21"/>
              </w:rPr>
              <w:t>5-year</w:t>
            </w:r>
            <w:r w:rsidR="00414854">
              <w:rPr>
                <w:rFonts w:eastAsia="Times New Roman"/>
                <w:bCs/>
                <w:sz w:val="21"/>
                <w:szCs w:val="21"/>
              </w:rPr>
              <w:t xml:space="preserve"> Openings</w:t>
            </w:r>
          </w:p>
        </w:tc>
        <w:tc>
          <w:tcPr>
            <w:tcW w:w="1080" w:type="dxa"/>
            <w:tcBorders>
              <w:left w:val="nil"/>
              <w:bottom w:val="nil"/>
              <w:right w:val="nil"/>
            </w:tcBorders>
            <w:shd w:val="clear" w:color="auto" w:fill="E1EE7E" w:themeFill="background2"/>
            <w:vAlign w:val="center"/>
            <w:hideMark/>
          </w:tcPr>
          <w:p w14:paraId="7B1527A4" w14:textId="0273BAAD" w:rsidR="00AF2350" w:rsidRPr="008409A0" w:rsidRDefault="00AF2350" w:rsidP="00AF2350">
            <w:pPr>
              <w:spacing w:after="0" w:line="240" w:lineRule="auto"/>
              <w:jc w:val="center"/>
              <w:rPr>
                <w:rFonts w:eastAsia="Times New Roman"/>
                <w:bCs/>
                <w:sz w:val="21"/>
                <w:szCs w:val="21"/>
              </w:rPr>
            </w:pPr>
            <w:r>
              <w:rPr>
                <w:rFonts w:eastAsia="Times New Roman"/>
                <w:bCs/>
                <w:sz w:val="21"/>
                <w:szCs w:val="21"/>
              </w:rPr>
              <w:t>Annual</w:t>
            </w:r>
            <w:r w:rsidR="00414854">
              <w:rPr>
                <w:rFonts w:eastAsia="Times New Roman"/>
                <w:bCs/>
                <w:sz w:val="21"/>
                <w:szCs w:val="21"/>
              </w:rPr>
              <w:t xml:space="preserve"> Openings</w:t>
            </w:r>
          </w:p>
        </w:tc>
        <w:tc>
          <w:tcPr>
            <w:tcW w:w="900" w:type="dxa"/>
            <w:tcBorders>
              <w:left w:val="nil"/>
              <w:bottom w:val="nil"/>
              <w:right w:val="nil"/>
            </w:tcBorders>
            <w:shd w:val="clear" w:color="auto" w:fill="E1EE7E" w:themeFill="background2"/>
            <w:vAlign w:val="center"/>
          </w:tcPr>
          <w:p w14:paraId="5909B761" w14:textId="47563F13" w:rsidR="00AF2350" w:rsidRPr="008409A0" w:rsidRDefault="00AF2350" w:rsidP="00AF2350">
            <w:pPr>
              <w:spacing w:after="0" w:line="240" w:lineRule="auto"/>
              <w:jc w:val="center"/>
              <w:rPr>
                <w:rFonts w:eastAsia="Times New Roman"/>
                <w:bCs/>
                <w:sz w:val="21"/>
                <w:szCs w:val="21"/>
              </w:rPr>
            </w:pPr>
            <w:r>
              <w:rPr>
                <w:rFonts w:eastAsia="Times New Roman"/>
                <w:bCs/>
                <w:sz w:val="21"/>
                <w:szCs w:val="21"/>
              </w:rPr>
              <w:t>10%</w:t>
            </w:r>
            <w:r w:rsidR="00414854">
              <w:rPr>
                <w:rFonts w:eastAsia="Times New Roman"/>
                <w:bCs/>
                <w:sz w:val="21"/>
                <w:szCs w:val="21"/>
              </w:rPr>
              <w:t xml:space="preserve"> </w:t>
            </w:r>
            <w:proofErr w:type="spellStart"/>
            <w:r w:rsidR="00414854">
              <w:rPr>
                <w:rFonts w:eastAsia="Times New Roman"/>
                <w:bCs/>
                <w:sz w:val="21"/>
                <w:szCs w:val="21"/>
              </w:rPr>
              <w:t>Hrly</w:t>
            </w:r>
            <w:proofErr w:type="spellEnd"/>
            <w:r w:rsidR="00414854">
              <w:rPr>
                <w:rFonts w:eastAsia="Times New Roman"/>
                <w:bCs/>
                <w:sz w:val="21"/>
                <w:szCs w:val="21"/>
              </w:rPr>
              <w:t xml:space="preserve"> Wage</w:t>
            </w:r>
          </w:p>
        </w:tc>
        <w:tc>
          <w:tcPr>
            <w:tcW w:w="900" w:type="dxa"/>
            <w:tcBorders>
              <w:left w:val="nil"/>
              <w:bottom w:val="nil"/>
              <w:right w:val="nil"/>
            </w:tcBorders>
            <w:shd w:val="clear" w:color="auto" w:fill="E1EE7E" w:themeFill="background2"/>
            <w:vAlign w:val="center"/>
          </w:tcPr>
          <w:p w14:paraId="5EEC6066" w14:textId="6547AF15" w:rsidR="00AF2350" w:rsidRDefault="00AF2350" w:rsidP="00AF2350">
            <w:pPr>
              <w:spacing w:after="0" w:line="240" w:lineRule="auto"/>
              <w:jc w:val="center"/>
              <w:rPr>
                <w:rFonts w:eastAsia="Times New Roman"/>
                <w:bCs/>
                <w:sz w:val="21"/>
                <w:szCs w:val="21"/>
              </w:rPr>
            </w:pPr>
            <w:r>
              <w:rPr>
                <w:rFonts w:eastAsia="Times New Roman"/>
                <w:bCs/>
                <w:sz w:val="21"/>
                <w:szCs w:val="21"/>
              </w:rPr>
              <w:t>Median</w:t>
            </w:r>
            <w:r w:rsidR="00414854">
              <w:rPr>
                <w:rFonts w:eastAsia="Times New Roman"/>
                <w:bCs/>
                <w:sz w:val="21"/>
                <w:szCs w:val="21"/>
              </w:rPr>
              <w:t xml:space="preserve"> </w:t>
            </w:r>
            <w:proofErr w:type="spellStart"/>
            <w:r w:rsidR="00414854">
              <w:rPr>
                <w:rFonts w:eastAsia="Times New Roman"/>
                <w:bCs/>
                <w:sz w:val="21"/>
                <w:szCs w:val="21"/>
              </w:rPr>
              <w:t>Hrly</w:t>
            </w:r>
            <w:proofErr w:type="spellEnd"/>
            <w:r w:rsidR="00414854">
              <w:rPr>
                <w:rFonts w:eastAsia="Times New Roman"/>
                <w:bCs/>
                <w:sz w:val="21"/>
                <w:szCs w:val="21"/>
              </w:rPr>
              <w:t xml:space="preserve"> Wage</w:t>
            </w:r>
          </w:p>
        </w:tc>
      </w:tr>
      <w:tr w:rsidR="00A23D87" w:rsidRPr="0055323B" w14:paraId="7654B7B9" w14:textId="77777777" w:rsidTr="00A23D87">
        <w:trPr>
          <w:trHeight w:val="300"/>
        </w:trPr>
        <w:tc>
          <w:tcPr>
            <w:tcW w:w="2787" w:type="dxa"/>
            <w:vAlign w:val="center"/>
          </w:tcPr>
          <w:p w14:paraId="036EE1CD" w14:textId="0D17AA9E" w:rsidR="00A23D87" w:rsidRPr="00414854" w:rsidRDefault="00A23D87" w:rsidP="00A23D87">
            <w:pPr>
              <w:spacing w:after="0" w:line="240" w:lineRule="auto"/>
              <w:rPr>
                <w:rFonts w:eastAsia="Times New Roman" w:cs="Arial"/>
                <w:color w:val="auto"/>
                <w:sz w:val="21"/>
                <w:szCs w:val="21"/>
              </w:rPr>
            </w:pPr>
            <w:r w:rsidRPr="00414854">
              <w:rPr>
                <w:sz w:val="21"/>
                <w:szCs w:val="21"/>
              </w:rPr>
              <w:t>Broadcast News Analysts</w:t>
            </w:r>
          </w:p>
        </w:tc>
        <w:tc>
          <w:tcPr>
            <w:tcW w:w="810" w:type="dxa"/>
            <w:shd w:val="clear" w:color="auto" w:fill="auto"/>
            <w:noWrap/>
            <w:vAlign w:val="center"/>
          </w:tcPr>
          <w:p w14:paraId="4FD92D38" w14:textId="0223EFDD" w:rsidR="00A23D87" w:rsidRPr="00A23D87" w:rsidRDefault="00A23D87" w:rsidP="00A23D87">
            <w:pPr>
              <w:spacing w:after="0" w:line="240" w:lineRule="auto"/>
              <w:jc w:val="center"/>
              <w:rPr>
                <w:sz w:val="21"/>
                <w:szCs w:val="21"/>
              </w:rPr>
            </w:pPr>
            <w:r w:rsidRPr="00A23D87">
              <w:rPr>
                <w:sz w:val="21"/>
                <w:szCs w:val="21"/>
              </w:rPr>
              <w:t>244</w:t>
            </w:r>
          </w:p>
        </w:tc>
        <w:tc>
          <w:tcPr>
            <w:tcW w:w="810" w:type="dxa"/>
            <w:tcBorders>
              <w:right w:val="nil"/>
            </w:tcBorders>
            <w:shd w:val="clear" w:color="auto" w:fill="auto"/>
            <w:noWrap/>
            <w:vAlign w:val="center"/>
          </w:tcPr>
          <w:p w14:paraId="59A89C94" w14:textId="4EC0BB8A" w:rsidR="00A23D87" w:rsidRPr="00A23D87" w:rsidRDefault="00A23D87" w:rsidP="00A23D87">
            <w:pPr>
              <w:spacing w:after="0" w:line="240" w:lineRule="auto"/>
              <w:jc w:val="center"/>
              <w:rPr>
                <w:sz w:val="21"/>
                <w:szCs w:val="21"/>
              </w:rPr>
            </w:pPr>
            <w:r w:rsidRPr="00A23D87">
              <w:rPr>
                <w:sz w:val="21"/>
                <w:szCs w:val="21"/>
              </w:rPr>
              <w:t>263</w:t>
            </w:r>
          </w:p>
        </w:tc>
        <w:tc>
          <w:tcPr>
            <w:tcW w:w="900" w:type="dxa"/>
            <w:tcBorders>
              <w:left w:val="nil"/>
              <w:right w:val="nil"/>
            </w:tcBorders>
            <w:shd w:val="clear" w:color="auto" w:fill="auto"/>
            <w:noWrap/>
            <w:vAlign w:val="center"/>
          </w:tcPr>
          <w:p w14:paraId="348BAE70" w14:textId="1578785F" w:rsidR="00A23D87" w:rsidRPr="00A23D87" w:rsidRDefault="00A23D87" w:rsidP="00A23D87">
            <w:pPr>
              <w:spacing w:after="0" w:line="240" w:lineRule="auto"/>
              <w:jc w:val="center"/>
              <w:rPr>
                <w:sz w:val="21"/>
                <w:szCs w:val="21"/>
              </w:rPr>
            </w:pPr>
            <w:r w:rsidRPr="00A23D87">
              <w:rPr>
                <w:sz w:val="21"/>
                <w:szCs w:val="21"/>
              </w:rPr>
              <w:t>19</w:t>
            </w:r>
          </w:p>
        </w:tc>
        <w:tc>
          <w:tcPr>
            <w:tcW w:w="900" w:type="dxa"/>
            <w:tcBorders>
              <w:left w:val="nil"/>
              <w:right w:val="nil"/>
            </w:tcBorders>
            <w:shd w:val="clear" w:color="auto" w:fill="auto"/>
            <w:noWrap/>
            <w:vAlign w:val="center"/>
          </w:tcPr>
          <w:p w14:paraId="6DAFBBE7" w14:textId="4AC2E2A1" w:rsidR="00A23D87" w:rsidRPr="00A23D87" w:rsidRDefault="00A23D87" w:rsidP="00A23D87">
            <w:pPr>
              <w:spacing w:after="0" w:line="240" w:lineRule="auto"/>
              <w:jc w:val="center"/>
              <w:rPr>
                <w:sz w:val="21"/>
                <w:szCs w:val="21"/>
              </w:rPr>
            </w:pPr>
            <w:r w:rsidRPr="00A23D87">
              <w:rPr>
                <w:sz w:val="21"/>
                <w:szCs w:val="21"/>
              </w:rPr>
              <w:t>8%</w:t>
            </w:r>
          </w:p>
        </w:tc>
        <w:tc>
          <w:tcPr>
            <w:tcW w:w="1080" w:type="dxa"/>
            <w:tcBorders>
              <w:left w:val="nil"/>
              <w:right w:val="nil"/>
            </w:tcBorders>
            <w:shd w:val="clear" w:color="auto" w:fill="auto"/>
            <w:noWrap/>
            <w:vAlign w:val="center"/>
          </w:tcPr>
          <w:p w14:paraId="09C8761F" w14:textId="2739A3EA" w:rsidR="00A23D87" w:rsidRPr="00A23D87" w:rsidRDefault="00A23D87" w:rsidP="00A23D87">
            <w:pPr>
              <w:spacing w:after="0" w:line="240" w:lineRule="auto"/>
              <w:jc w:val="center"/>
              <w:rPr>
                <w:sz w:val="21"/>
                <w:szCs w:val="21"/>
              </w:rPr>
            </w:pPr>
            <w:r w:rsidRPr="00A23D87">
              <w:rPr>
                <w:sz w:val="21"/>
                <w:szCs w:val="21"/>
              </w:rPr>
              <w:t>143</w:t>
            </w:r>
          </w:p>
        </w:tc>
        <w:tc>
          <w:tcPr>
            <w:tcW w:w="1080" w:type="dxa"/>
            <w:tcBorders>
              <w:left w:val="nil"/>
              <w:right w:val="nil"/>
            </w:tcBorders>
            <w:shd w:val="clear" w:color="auto" w:fill="auto"/>
            <w:noWrap/>
            <w:vAlign w:val="center"/>
          </w:tcPr>
          <w:p w14:paraId="6A6837A2" w14:textId="09D04E39" w:rsidR="00A23D87" w:rsidRPr="00A23D87" w:rsidRDefault="00A23D87" w:rsidP="00A23D87">
            <w:pPr>
              <w:spacing w:after="0" w:line="240" w:lineRule="auto"/>
              <w:jc w:val="center"/>
              <w:rPr>
                <w:sz w:val="21"/>
                <w:szCs w:val="21"/>
              </w:rPr>
            </w:pPr>
            <w:r w:rsidRPr="00A23D87">
              <w:rPr>
                <w:sz w:val="21"/>
                <w:szCs w:val="21"/>
              </w:rPr>
              <w:t>29</w:t>
            </w:r>
          </w:p>
        </w:tc>
        <w:tc>
          <w:tcPr>
            <w:tcW w:w="900" w:type="dxa"/>
            <w:tcBorders>
              <w:left w:val="nil"/>
              <w:right w:val="nil"/>
            </w:tcBorders>
            <w:vAlign w:val="center"/>
          </w:tcPr>
          <w:p w14:paraId="3B2B40C8" w14:textId="47BE30C8" w:rsidR="00A23D87" w:rsidRPr="00A23D87" w:rsidRDefault="00A23D87" w:rsidP="00A23D87">
            <w:pPr>
              <w:spacing w:after="0" w:line="240" w:lineRule="auto"/>
              <w:jc w:val="center"/>
              <w:rPr>
                <w:sz w:val="21"/>
                <w:szCs w:val="21"/>
              </w:rPr>
            </w:pPr>
            <w:r w:rsidRPr="00A23D87">
              <w:rPr>
                <w:sz w:val="21"/>
                <w:szCs w:val="21"/>
              </w:rPr>
              <w:t>$23.82</w:t>
            </w:r>
          </w:p>
        </w:tc>
        <w:tc>
          <w:tcPr>
            <w:tcW w:w="900" w:type="dxa"/>
            <w:tcBorders>
              <w:left w:val="nil"/>
              <w:right w:val="nil"/>
            </w:tcBorders>
            <w:vAlign w:val="center"/>
          </w:tcPr>
          <w:p w14:paraId="056106F6" w14:textId="6463FF60" w:rsidR="00A23D87" w:rsidRPr="00A23D87" w:rsidRDefault="00A23D87" w:rsidP="00A23D87">
            <w:pPr>
              <w:spacing w:after="0" w:line="240" w:lineRule="auto"/>
              <w:jc w:val="center"/>
              <w:rPr>
                <w:sz w:val="21"/>
                <w:szCs w:val="21"/>
              </w:rPr>
            </w:pPr>
            <w:r w:rsidRPr="00A23D87">
              <w:rPr>
                <w:sz w:val="21"/>
                <w:szCs w:val="21"/>
              </w:rPr>
              <w:t>$36.51</w:t>
            </w:r>
          </w:p>
        </w:tc>
      </w:tr>
      <w:tr w:rsidR="00A23D87" w:rsidRPr="0055323B" w14:paraId="4FEA4A1F" w14:textId="77777777" w:rsidTr="00A23D87">
        <w:trPr>
          <w:trHeight w:val="300"/>
        </w:trPr>
        <w:tc>
          <w:tcPr>
            <w:tcW w:w="2787" w:type="dxa"/>
            <w:vAlign w:val="center"/>
          </w:tcPr>
          <w:p w14:paraId="0E960D68" w14:textId="6D037562" w:rsidR="00A23D87" w:rsidRPr="00414854" w:rsidRDefault="00A23D87" w:rsidP="00A23D87">
            <w:pPr>
              <w:spacing w:after="0" w:line="240" w:lineRule="auto"/>
              <w:rPr>
                <w:rFonts w:eastAsia="Times New Roman" w:cs="Arial"/>
                <w:color w:val="auto"/>
                <w:sz w:val="21"/>
                <w:szCs w:val="21"/>
              </w:rPr>
            </w:pPr>
            <w:r w:rsidRPr="00414854">
              <w:rPr>
                <w:sz w:val="21"/>
                <w:szCs w:val="21"/>
              </w:rPr>
              <w:t>Reporters and Correspondents</w:t>
            </w:r>
          </w:p>
        </w:tc>
        <w:tc>
          <w:tcPr>
            <w:tcW w:w="810" w:type="dxa"/>
            <w:shd w:val="clear" w:color="auto" w:fill="auto"/>
            <w:noWrap/>
            <w:vAlign w:val="center"/>
          </w:tcPr>
          <w:p w14:paraId="2D8D0E66" w14:textId="65D2401E" w:rsidR="00A23D87" w:rsidRPr="00A23D87" w:rsidRDefault="00A23D87" w:rsidP="00A23D87">
            <w:pPr>
              <w:spacing w:after="0" w:line="240" w:lineRule="auto"/>
              <w:jc w:val="center"/>
              <w:rPr>
                <w:sz w:val="21"/>
                <w:szCs w:val="21"/>
              </w:rPr>
            </w:pPr>
            <w:r w:rsidRPr="00A23D87">
              <w:rPr>
                <w:sz w:val="21"/>
                <w:szCs w:val="21"/>
              </w:rPr>
              <w:t>1,941</w:t>
            </w:r>
          </w:p>
        </w:tc>
        <w:tc>
          <w:tcPr>
            <w:tcW w:w="810" w:type="dxa"/>
            <w:tcBorders>
              <w:right w:val="nil"/>
            </w:tcBorders>
            <w:shd w:val="clear" w:color="auto" w:fill="auto"/>
            <w:noWrap/>
            <w:vAlign w:val="center"/>
          </w:tcPr>
          <w:p w14:paraId="176E1AB3" w14:textId="6F9DD389" w:rsidR="00A23D87" w:rsidRPr="00A23D87" w:rsidRDefault="00A23D87" w:rsidP="00A23D87">
            <w:pPr>
              <w:spacing w:after="0" w:line="240" w:lineRule="auto"/>
              <w:jc w:val="center"/>
              <w:rPr>
                <w:sz w:val="21"/>
                <w:szCs w:val="21"/>
              </w:rPr>
            </w:pPr>
            <w:r w:rsidRPr="00A23D87">
              <w:rPr>
                <w:sz w:val="21"/>
                <w:szCs w:val="21"/>
              </w:rPr>
              <w:t>2,272</w:t>
            </w:r>
          </w:p>
        </w:tc>
        <w:tc>
          <w:tcPr>
            <w:tcW w:w="900" w:type="dxa"/>
            <w:tcBorders>
              <w:left w:val="nil"/>
              <w:right w:val="nil"/>
            </w:tcBorders>
            <w:shd w:val="clear" w:color="auto" w:fill="auto"/>
            <w:noWrap/>
            <w:vAlign w:val="center"/>
          </w:tcPr>
          <w:p w14:paraId="76030EFB" w14:textId="034A2D29" w:rsidR="00A23D87" w:rsidRPr="00A23D87" w:rsidRDefault="00A23D87" w:rsidP="00A23D87">
            <w:pPr>
              <w:spacing w:after="0" w:line="240" w:lineRule="auto"/>
              <w:jc w:val="center"/>
              <w:rPr>
                <w:sz w:val="21"/>
                <w:szCs w:val="21"/>
              </w:rPr>
            </w:pPr>
            <w:r w:rsidRPr="00A23D87">
              <w:rPr>
                <w:sz w:val="21"/>
                <w:szCs w:val="21"/>
              </w:rPr>
              <w:t>331</w:t>
            </w:r>
          </w:p>
        </w:tc>
        <w:tc>
          <w:tcPr>
            <w:tcW w:w="900" w:type="dxa"/>
            <w:tcBorders>
              <w:left w:val="nil"/>
              <w:right w:val="nil"/>
            </w:tcBorders>
            <w:shd w:val="clear" w:color="auto" w:fill="auto"/>
            <w:noWrap/>
            <w:vAlign w:val="center"/>
          </w:tcPr>
          <w:p w14:paraId="6E6297BC" w14:textId="26045783" w:rsidR="00A23D87" w:rsidRPr="00A23D87" w:rsidRDefault="00A23D87" w:rsidP="00A23D87">
            <w:pPr>
              <w:spacing w:after="0" w:line="240" w:lineRule="auto"/>
              <w:jc w:val="center"/>
              <w:rPr>
                <w:sz w:val="21"/>
                <w:szCs w:val="21"/>
              </w:rPr>
            </w:pPr>
            <w:r w:rsidRPr="00A23D87">
              <w:rPr>
                <w:sz w:val="21"/>
                <w:szCs w:val="21"/>
              </w:rPr>
              <w:t>17%</w:t>
            </w:r>
          </w:p>
        </w:tc>
        <w:tc>
          <w:tcPr>
            <w:tcW w:w="1080" w:type="dxa"/>
            <w:tcBorders>
              <w:left w:val="nil"/>
              <w:right w:val="nil"/>
            </w:tcBorders>
            <w:shd w:val="clear" w:color="auto" w:fill="auto"/>
            <w:noWrap/>
            <w:vAlign w:val="center"/>
          </w:tcPr>
          <w:p w14:paraId="5763FE82" w14:textId="39B64659" w:rsidR="00A23D87" w:rsidRPr="00A23D87" w:rsidRDefault="00A23D87" w:rsidP="00A23D87">
            <w:pPr>
              <w:spacing w:after="0" w:line="240" w:lineRule="auto"/>
              <w:jc w:val="center"/>
              <w:rPr>
                <w:sz w:val="21"/>
                <w:szCs w:val="21"/>
              </w:rPr>
            </w:pPr>
            <w:r w:rsidRPr="00A23D87">
              <w:rPr>
                <w:sz w:val="21"/>
                <w:szCs w:val="21"/>
              </w:rPr>
              <w:t>1,356</w:t>
            </w:r>
          </w:p>
        </w:tc>
        <w:tc>
          <w:tcPr>
            <w:tcW w:w="1080" w:type="dxa"/>
            <w:tcBorders>
              <w:left w:val="nil"/>
              <w:right w:val="nil"/>
            </w:tcBorders>
            <w:shd w:val="clear" w:color="auto" w:fill="auto"/>
            <w:noWrap/>
            <w:vAlign w:val="center"/>
          </w:tcPr>
          <w:p w14:paraId="32279AC4" w14:textId="711D5FB1" w:rsidR="00A23D87" w:rsidRPr="00A23D87" w:rsidRDefault="00A23D87" w:rsidP="00A23D87">
            <w:pPr>
              <w:spacing w:after="0" w:line="240" w:lineRule="auto"/>
              <w:jc w:val="center"/>
              <w:rPr>
                <w:sz w:val="21"/>
                <w:szCs w:val="21"/>
              </w:rPr>
            </w:pPr>
            <w:r w:rsidRPr="00A23D87">
              <w:rPr>
                <w:sz w:val="21"/>
                <w:szCs w:val="21"/>
              </w:rPr>
              <w:t>271</w:t>
            </w:r>
          </w:p>
        </w:tc>
        <w:tc>
          <w:tcPr>
            <w:tcW w:w="900" w:type="dxa"/>
            <w:tcBorders>
              <w:left w:val="nil"/>
              <w:right w:val="nil"/>
            </w:tcBorders>
            <w:vAlign w:val="center"/>
          </w:tcPr>
          <w:p w14:paraId="34692D5E" w14:textId="3298D964" w:rsidR="00A23D87" w:rsidRPr="00A23D87" w:rsidRDefault="00A23D87" w:rsidP="00A23D87">
            <w:pPr>
              <w:spacing w:after="0" w:line="240" w:lineRule="auto"/>
              <w:jc w:val="center"/>
              <w:rPr>
                <w:sz w:val="21"/>
                <w:szCs w:val="21"/>
              </w:rPr>
            </w:pPr>
            <w:r w:rsidRPr="00A23D87">
              <w:rPr>
                <w:sz w:val="21"/>
                <w:szCs w:val="21"/>
              </w:rPr>
              <w:t>$15.06</w:t>
            </w:r>
          </w:p>
        </w:tc>
        <w:tc>
          <w:tcPr>
            <w:tcW w:w="900" w:type="dxa"/>
            <w:tcBorders>
              <w:left w:val="nil"/>
              <w:right w:val="nil"/>
            </w:tcBorders>
            <w:vAlign w:val="center"/>
          </w:tcPr>
          <w:p w14:paraId="41FE32A9" w14:textId="104DB53C" w:rsidR="00A23D87" w:rsidRPr="00A23D87" w:rsidRDefault="00A23D87" w:rsidP="00A23D87">
            <w:pPr>
              <w:spacing w:after="0" w:line="240" w:lineRule="auto"/>
              <w:jc w:val="center"/>
              <w:rPr>
                <w:sz w:val="21"/>
                <w:szCs w:val="21"/>
              </w:rPr>
            </w:pPr>
            <w:r w:rsidRPr="00A23D87">
              <w:rPr>
                <w:sz w:val="21"/>
                <w:szCs w:val="21"/>
              </w:rPr>
              <w:t>$22.78</w:t>
            </w:r>
          </w:p>
        </w:tc>
      </w:tr>
      <w:tr w:rsidR="00A23D87" w:rsidRPr="0055323B" w14:paraId="4E8380D9" w14:textId="77777777" w:rsidTr="00A23D87">
        <w:trPr>
          <w:trHeight w:val="300"/>
        </w:trPr>
        <w:tc>
          <w:tcPr>
            <w:tcW w:w="2787" w:type="dxa"/>
            <w:vAlign w:val="center"/>
          </w:tcPr>
          <w:p w14:paraId="51202C65" w14:textId="0F40F5BE" w:rsidR="00A23D87" w:rsidRPr="00414854" w:rsidRDefault="00A23D87" w:rsidP="00A23D87">
            <w:pPr>
              <w:spacing w:after="0" w:line="240" w:lineRule="auto"/>
              <w:rPr>
                <w:sz w:val="21"/>
                <w:szCs w:val="21"/>
              </w:rPr>
            </w:pPr>
            <w:r w:rsidRPr="00414854">
              <w:rPr>
                <w:sz w:val="21"/>
                <w:szCs w:val="21"/>
              </w:rPr>
              <w:t>Media and Communication Workers, All Other</w:t>
            </w:r>
          </w:p>
        </w:tc>
        <w:tc>
          <w:tcPr>
            <w:tcW w:w="810" w:type="dxa"/>
            <w:shd w:val="clear" w:color="auto" w:fill="auto"/>
            <w:noWrap/>
            <w:vAlign w:val="center"/>
          </w:tcPr>
          <w:p w14:paraId="5A54063E" w14:textId="61AECFEB" w:rsidR="00A23D87" w:rsidRPr="00A23D87" w:rsidRDefault="00A23D87" w:rsidP="00A23D87">
            <w:pPr>
              <w:spacing w:after="0" w:line="240" w:lineRule="auto"/>
              <w:jc w:val="center"/>
              <w:rPr>
                <w:sz w:val="21"/>
                <w:szCs w:val="21"/>
              </w:rPr>
            </w:pPr>
            <w:r w:rsidRPr="00A23D87">
              <w:rPr>
                <w:sz w:val="21"/>
                <w:szCs w:val="21"/>
              </w:rPr>
              <w:t>1,525</w:t>
            </w:r>
          </w:p>
        </w:tc>
        <w:tc>
          <w:tcPr>
            <w:tcW w:w="810" w:type="dxa"/>
            <w:tcBorders>
              <w:right w:val="nil"/>
            </w:tcBorders>
            <w:shd w:val="clear" w:color="auto" w:fill="auto"/>
            <w:noWrap/>
            <w:vAlign w:val="center"/>
          </w:tcPr>
          <w:p w14:paraId="64805369" w14:textId="5238655D" w:rsidR="00A23D87" w:rsidRPr="00A23D87" w:rsidRDefault="00A23D87" w:rsidP="00A23D87">
            <w:pPr>
              <w:spacing w:after="0" w:line="240" w:lineRule="auto"/>
              <w:jc w:val="center"/>
              <w:rPr>
                <w:sz w:val="21"/>
                <w:szCs w:val="21"/>
              </w:rPr>
            </w:pPr>
            <w:r w:rsidRPr="00A23D87">
              <w:rPr>
                <w:sz w:val="21"/>
                <w:szCs w:val="21"/>
              </w:rPr>
              <w:t>1,619</w:t>
            </w:r>
          </w:p>
        </w:tc>
        <w:tc>
          <w:tcPr>
            <w:tcW w:w="900" w:type="dxa"/>
            <w:tcBorders>
              <w:left w:val="nil"/>
              <w:right w:val="nil"/>
            </w:tcBorders>
            <w:shd w:val="clear" w:color="auto" w:fill="auto"/>
            <w:noWrap/>
            <w:vAlign w:val="center"/>
          </w:tcPr>
          <w:p w14:paraId="2A0CC9A6" w14:textId="7A37B62A" w:rsidR="00A23D87" w:rsidRPr="00A23D87" w:rsidRDefault="00A23D87" w:rsidP="00A23D87">
            <w:pPr>
              <w:spacing w:after="0" w:line="240" w:lineRule="auto"/>
              <w:jc w:val="center"/>
              <w:rPr>
                <w:sz w:val="21"/>
                <w:szCs w:val="21"/>
              </w:rPr>
            </w:pPr>
            <w:r w:rsidRPr="00A23D87">
              <w:rPr>
                <w:sz w:val="21"/>
                <w:szCs w:val="21"/>
              </w:rPr>
              <w:t>94</w:t>
            </w:r>
          </w:p>
        </w:tc>
        <w:tc>
          <w:tcPr>
            <w:tcW w:w="900" w:type="dxa"/>
            <w:tcBorders>
              <w:left w:val="nil"/>
              <w:right w:val="nil"/>
            </w:tcBorders>
            <w:shd w:val="clear" w:color="auto" w:fill="auto"/>
            <w:noWrap/>
            <w:vAlign w:val="center"/>
          </w:tcPr>
          <w:p w14:paraId="47A0AB5D" w14:textId="2D5C1CB1" w:rsidR="00A23D87" w:rsidRPr="00A23D87" w:rsidRDefault="00A23D87" w:rsidP="00A23D87">
            <w:pPr>
              <w:spacing w:after="0" w:line="240" w:lineRule="auto"/>
              <w:jc w:val="center"/>
              <w:rPr>
                <w:sz w:val="21"/>
                <w:szCs w:val="21"/>
              </w:rPr>
            </w:pPr>
            <w:r w:rsidRPr="00A23D87">
              <w:rPr>
                <w:sz w:val="21"/>
                <w:szCs w:val="21"/>
              </w:rPr>
              <w:t>6%</w:t>
            </w:r>
          </w:p>
        </w:tc>
        <w:tc>
          <w:tcPr>
            <w:tcW w:w="1080" w:type="dxa"/>
            <w:tcBorders>
              <w:left w:val="nil"/>
              <w:right w:val="nil"/>
            </w:tcBorders>
            <w:shd w:val="clear" w:color="auto" w:fill="auto"/>
            <w:noWrap/>
            <w:vAlign w:val="center"/>
          </w:tcPr>
          <w:p w14:paraId="79DAE241" w14:textId="4E1D669C" w:rsidR="00A23D87" w:rsidRPr="00A23D87" w:rsidRDefault="00A23D87" w:rsidP="00A23D87">
            <w:pPr>
              <w:spacing w:after="0" w:line="240" w:lineRule="auto"/>
              <w:jc w:val="center"/>
              <w:rPr>
                <w:sz w:val="21"/>
                <w:szCs w:val="21"/>
              </w:rPr>
            </w:pPr>
            <w:r w:rsidRPr="00A23D87">
              <w:rPr>
                <w:sz w:val="21"/>
                <w:szCs w:val="21"/>
              </w:rPr>
              <w:t>794</w:t>
            </w:r>
          </w:p>
        </w:tc>
        <w:tc>
          <w:tcPr>
            <w:tcW w:w="1080" w:type="dxa"/>
            <w:tcBorders>
              <w:left w:val="nil"/>
              <w:right w:val="nil"/>
            </w:tcBorders>
            <w:shd w:val="clear" w:color="auto" w:fill="auto"/>
            <w:noWrap/>
            <w:vAlign w:val="center"/>
          </w:tcPr>
          <w:p w14:paraId="5D26BECA" w14:textId="7BA776FE" w:rsidR="00A23D87" w:rsidRPr="00A23D87" w:rsidRDefault="00A23D87" w:rsidP="00A23D87">
            <w:pPr>
              <w:spacing w:after="0" w:line="240" w:lineRule="auto"/>
              <w:jc w:val="center"/>
              <w:rPr>
                <w:sz w:val="21"/>
                <w:szCs w:val="21"/>
              </w:rPr>
            </w:pPr>
            <w:r w:rsidRPr="00A23D87">
              <w:rPr>
                <w:sz w:val="21"/>
                <w:szCs w:val="21"/>
              </w:rPr>
              <w:t>159</w:t>
            </w:r>
          </w:p>
        </w:tc>
        <w:tc>
          <w:tcPr>
            <w:tcW w:w="900" w:type="dxa"/>
            <w:tcBorders>
              <w:left w:val="nil"/>
              <w:right w:val="nil"/>
            </w:tcBorders>
            <w:vAlign w:val="center"/>
          </w:tcPr>
          <w:p w14:paraId="327229DE" w14:textId="50725500" w:rsidR="00A23D87" w:rsidRPr="00A23D87" w:rsidRDefault="00A23D87" w:rsidP="00A23D87">
            <w:pPr>
              <w:spacing w:after="0" w:line="240" w:lineRule="auto"/>
              <w:jc w:val="center"/>
              <w:rPr>
                <w:sz w:val="21"/>
                <w:szCs w:val="21"/>
              </w:rPr>
            </w:pPr>
            <w:r w:rsidRPr="00A23D87">
              <w:rPr>
                <w:sz w:val="21"/>
                <w:szCs w:val="21"/>
              </w:rPr>
              <w:t>$12.91</w:t>
            </w:r>
          </w:p>
        </w:tc>
        <w:tc>
          <w:tcPr>
            <w:tcW w:w="900" w:type="dxa"/>
            <w:tcBorders>
              <w:left w:val="nil"/>
              <w:right w:val="nil"/>
            </w:tcBorders>
            <w:vAlign w:val="center"/>
          </w:tcPr>
          <w:p w14:paraId="60BD055C" w14:textId="5462BDFA" w:rsidR="00A23D87" w:rsidRPr="00A23D87" w:rsidRDefault="00A23D87" w:rsidP="00A23D87">
            <w:pPr>
              <w:spacing w:after="0" w:line="240" w:lineRule="auto"/>
              <w:jc w:val="center"/>
              <w:rPr>
                <w:sz w:val="21"/>
                <w:szCs w:val="21"/>
              </w:rPr>
            </w:pPr>
            <w:r w:rsidRPr="00A23D87">
              <w:rPr>
                <w:sz w:val="21"/>
                <w:szCs w:val="21"/>
              </w:rPr>
              <w:t>$21.92</w:t>
            </w:r>
          </w:p>
        </w:tc>
      </w:tr>
      <w:tr w:rsidR="00A23D87" w:rsidRPr="0055323B" w14:paraId="24156BAC" w14:textId="77777777" w:rsidTr="00A23D87">
        <w:trPr>
          <w:trHeight w:val="300"/>
        </w:trPr>
        <w:tc>
          <w:tcPr>
            <w:tcW w:w="2787" w:type="dxa"/>
            <w:vAlign w:val="center"/>
          </w:tcPr>
          <w:p w14:paraId="016C3D63" w14:textId="43A11976" w:rsidR="00A23D87" w:rsidRPr="00414854" w:rsidRDefault="00A23D87" w:rsidP="00A23D87">
            <w:pPr>
              <w:spacing w:after="0" w:line="240" w:lineRule="auto"/>
              <w:rPr>
                <w:b/>
                <w:sz w:val="21"/>
                <w:szCs w:val="21"/>
              </w:rPr>
            </w:pPr>
            <w:r w:rsidRPr="00414854">
              <w:rPr>
                <w:b/>
                <w:sz w:val="21"/>
                <w:szCs w:val="21"/>
              </w:rPr>
              <w:t>Total</w:t>
            </w:r>
          </w:p>
        </w:tc>
        <w:tc>
          <w:tcPr>
            <w:tcW w:w="810" w:type="dxa"/>
            <w:shd w:val="clear" w:color="auto" w:fill="auto"/>
            <w:noWrap/>
            <w:vAlign w:val="center"/>
          </w:tcPr>
          <w:p w14:paraId="307BBAFC" w14:textId="1D4B865B" w:rsidR="00A23D87" w:rsidRPr="00A23D87" w:rsidRDefault="00A23D87" w:rsidP="00A23D87">
            <w:pPr>
              <w:spacing w:after="0" w:line="240" w:lineRule="auto"/>
              <w:jc w:val="center"/>
              <w:rPr>
                <w:b/>
                <w:sz w:val="21"/>
                <w:szCs w:val="21"/>
              </w:rPr>
            </w:pPr>
            <w:r w:rsidRPr="00A23D87">
              <w:rPr>
                <w:b/>
                <w:sz w:val="21"/>
                <w:szCs w:val="21"/>
              </w:rPr>
              <w:t>3,710</w:t>
            </w:r>
          </w:p>
        </w:tc>
        <w:tc>
          <w:tcPr>
            <w:tcW w:w="810" w:type="dxa"/>
            <w:tcBorders>
              <w:right w:val="nil"/>
            </w:tcBorders>
            <w:shd w:val="clear" w:color="auto" w:fill="auto"/>
            <w:noWrap/>
            <w:vAlign w:val="center"/>
          </w:tcPr>
          <w:p w14:paraId="15C132FB" w14:textId="19D04083" w:rsidR="00A23D87" w:rsidRPr="00A23D87" w:rsidRDefault="00A23D87" w:rsidP="00A23D87">
            <w:pPr>
              <w:spacing w:after="0" w:line="240" w:lineRule="auto"/>
              <w:jc w:val="center"/>
              <w:rPr>
                <w:b/>
                <w:sz w:val="21"/>
                <w:szCs w:val="21"/>
              </w:rPr>
            </w:pPr>
            <w:r w:rsidRPr="00A23D87">
              <w:rPr>
                <w:b/>
                <w:sz w:val="21"/>
                <w:szCs w:val="21"/>
              </w:rPr>
              <w:t>4,154</w:t>
            </w:r>
          </w:p>
        </w:tc>
        <w:tc>
          <w:tcPr>
            <w:tcW w:w="900" w:type="dxa"/>
            <w:tcBorders>
              <w:left w:val="nil"/>
              <w:right w:val="nil"/>
            </w:tcBorders>
            <w:shd w:val="clear" w:color="auto" w:fill="auto"/>
            <w:noWrap/>
            <w:vAlign w:val="center"/>
          </w:tcPr>
          <w:p w14:paraId="2FCD7AEC" w14:textId="079E6E4C" w:rsidR="00A23D87" w:rsidRPr="00A23D87" w:rsidRDefault="00A23D87" w:rsidP="00A23D87">
            <w:pPr>
              <w:spacing w:after="0" w:line="240" w:lineRule="auto"/>
              <w:jc w:val="center"/>
              <w:rPr>
                <w:b/>
                <w:sz w:val="21"/>
                <w:szCs w:val="21"/>
              </w:rPr>
            </w:pPr>
            <w:r w:rsidRPr="00A23D87">
              <w:rPr>
                <w:b/>
                <w:sz w:val="21"/>
                <w:szCs w:val="21"/>
              </w:rPr>
              <w:t>444</w:t>
            </w:r>
          </w:p>
        </w:tc>
        <w:tc>
          <w:tcPr>
            <w:tcW w:w="900" w:type="dxa"/>
            <w:tcBorders>
              <w:left w:val="nil"/>
              <w:right w:val="nil"/>
            </w:tcBorders>
            <w:shd w:val="clear" w:color="auto" w:fill="auto"/>
            <w:noWrap/>
            <w:vAlign w:val="center"/>
          </w:tcPr>
          <w:p w14:paraId="78F1869C" w14:textId="0C3386E4" w:rsidR="00A23D87" w:rsidRPr="00A23D87" w:rsidRDefault="00A23D87" w:rsidP="00A23D87">
            <w:pPr>
              <w:spacing w:after="0" w:line="240" w:lineRule="auto"/>
              <w:jc w:val="center"/>
              <w:rPr>
                <w:b/>
                <w:sz w:val="21"/>
                <w:szCs w:val="21"/>
              </w:rPr>
            </w:pPr>
            <w:r w:rsidRPr="00A23D87">
              <w:rPr>
                <w:b/>
                <w:sz w:val="21"/>
                <w:szCs w:val="21"/>
              </w:rPr>
              <w:t>12%</w:t>
            </w:r>
          </w:p>
        </w:tc>
        <w:tc>
          <w:tcPr>
            <w:tcW w:w="1080" w:type="dxa"/>
            <w:tcBorders>
              <w:left w:val="nil"/>
              <w:right w:val="nil"/>
            </w:tcBorders>
            <w:shd w:val="clear" w:color="auto" w:fill="auto"/>
            <w:noWrap/>
            <w:vAlign w:val="center"/>
          </w:tcPr>
          <w:p w14:paraId="64C6132E" w14:textId="07C8E5C5" w:rsidR="00A23D87" w:rsidRPr="00A23D87" w:rsidRDefault="00A23D87" w:rsidP="00A23D87">
            <w:pPr>
              <w:spacing w:after="0" w:line="240" w:lineRule="auto"/>
              <w:jc w:val="center"/>
              <w:rPr>
                <w:b/>
                <w:sz w:val="21"/>
                <w:szCs w:val="21"/>
              </w:rPr>
            </w:pPr>
            <w:r w:rsidRPr="00A23D87">
              <w:rPr>
                <w:b/>
                <w:sz w:val="21"/>
                <w:szCs w:val="21"/>
              </w:rPr>
              <w:t>2,294</w:t>
            </w:r>
          </w:p>
        </w:tc>
        <w:tc>
          <w:tcPr>
            <w:tcW w:w="1080" w:type="dxa"/>
            <w:tcBorders>
              <w:left w:val="nil"/>
              <w:right w:val="nil"/>
            </w:tcBorders>
            <w:shd w:val="clear" w:color="auto" w:fill="auto"/>
            <w:noWrap/>
            <w:vAlign w:val="center"/>
          </w:tcPr>
          <w:p w14:paraId="1DDAC1BA" w14:textId="09261CF6" w:rsidR="00A23D87" w:rsidRPr="00A23D87" w:rsidRDefault="00A23D87" w:rsidP="00A23D87">
            <w:pPr>
              <w:spacing w:after="0" w:line="240" w:lineRule="auto"/>
              <w:jc w:val="center"/>
              <w:rPr>
                <w:b/>
                <w:sz w:val="21"/>
                <w:szCs w:val="21"/>
              </w:rPr>
            </w:pPr>
            <w:r w:rsidRPr="00A23D87">
              <w:rPr>
                <w:b/>
                <w:sz w:val="21"/>
                <w:szCs w:val="21"/>
              </w:rPr>
              <w:t>459</w:t>
            </w:r>
          </w:p>
        </w:tc>
        <w:tc>
          <w:tcPr>
            <w:tcW w:w="900" w:type="dxa"/>
            <w:tcBorders>
              <w:left w:val="nil"/>
              <w:right w:val="nil"/>
            </w:tcBorders>
            <w:vAlign w:val="center"/>
          </w:tcPr>
          <w:p w14:paraId="6C46B344" w14:textId="0DF572D5" w:rsidR="00A23D87" w:rsidRPr="00A23D87" w:rsidRDefault="00A23D87" w:rsidP="00A23D87">
            <w:pPr>
              <w:spacing w:after="0" w:line="240" w:lineRule="auto"/>
              <w:jc w:val="center"/>
              <w:rPr>
                <w:b/>
                <w:sz w:val="21"/>
                <w:szCs w:val="21"/>
              </w:rPr>
            </w:pPr>
            <w:r w:rsidRPr="00A23D87">
              <w:rPr>
                <w:b/>
                <w:sz w:val="21"/>
                <w:szCs w:val="21"/>
              </w:rPr>
              <w:t xml:space="preserve">$14.75 </w:t>
            </w:r>
          </w:p>
        </w:tc>
        <w:tc>
          <w:tcPr>
            <w:tcW w:w="900" w:type="dxa"/>
            <w:tcBorders>
              <w:left w:val="nil"/>
              <w:right w:val="nil"/>
            </w:tcBorders>
            <w:vAlign w:val="center"/>
          </w:tcPr>
          <w:p w14:paraId="6F582878" w14:textId="542D3A6B" w:rsidR="00A23D87" w:rsidRPr="00A23D87" w:rsidRDefault="00A23D87" w:rsidP="00A23D87">
            <w:pPr>
              <w:spacing w:after="0" w:line="240" w:lineRule="auto"/>
              <w:jc w:val="center"/>
              <w:rPr>
                <w:b/>
                <w:sz w:val="21"/>
                <w:szCs w:val="21"/>
              </w:rPr>
            </w:pPr>
            <w:r w:rsidRPr="00A23D87">
              <w:rPr>
                <w:b/>
                <w:sz w:val="21"/>
                <w:szCs w:val="21"/>
              </w:rPr>
              <w:t xml:space="preserve">$23.33 </w:t>
            </w:r>
          </w:p>
        </w:tc>
      </w:tr>
    </w:tbl>
    <w:p w14:paraId="69ADC87C" w14:textId="49F1E182" w:rsidR="002155A4" w:rsidRDefault="00070CD8" w:rsidP="004C05BE">
      <w:pPr>
        <w:spacing w:line="240" w:lineRule="auto"/>
        <w:ind w:left="144"/>
        <w:rPr>
          <w:sz w:val="20"/>
          <w:szCs w:val="20"/>
        </w:rPr>
      </w:pPr>
      <w:r w:rsidRPr="00070CD8">
        <w:rPr>
          <w:i/>
          <w:sz w:val="20"/>
          <w:szCs w:val="20"/>
        </w:rPr>
        <w:t xml:space="preserve">Source: </w:t>
      </w:r>
      <w:r w:rsidR="00414854">
        <w:rPr>
          <w:i/>
          <w:sz w:val="20"/>
          <w:szCs w:val="20"/>
        </w:rPr>
        <w:t>EMSI 2017.4</w:t>
      </w:r>
      <w:r>
        <w:rPr>
          <w:i/>
          <w:sz w:val="20"/>
          <w:szCs w:val="20"/>
        </w:rPr>
        <w:br/>
      </w:r>
      <w:r w:rsidRPr="001264B9">
        <w:rPr>
          <w:b/>
          <w:sz w:val="20"/>
          <w:szCs w:val="20"/>
        </w:rPr>
        <w:t>Bay Region</w:t>
      </w:r>
      <w:r w:rsidRPr="00070CD8">
        <w:rPr>
          <w:sz w:val="20"/>
          <w:szCs w:val="20"/>
        </w:rPr>
        <w:t xml:space="preserve"> includes Alameda, Contra Costa, Marin, Monterey, Napa, San Benito, San Francisco, San Mateo, Santa Clara, Santa Cruz, Solano and Sonoma Counties</w:t>
      </w:r>
      <w:r>
        <w:rPr>
          <w:sz w:val="20"/>
          <w:szCs w:val="20"/>
        </w:rPr>
        <w:br/>
      </w:r>
    </w:p>
    <w:p w14:paraId="2451FCD6" w14:textId="769A04AC" w:rsidR="00301B4A" w:rsidRPr="00552133" w:rsidRDefault="00301B4A" w:rsidP="00301B4A">
      <w:pPr>
        <w:pStyle w:val="NoSpacing"/>
        <w:spacing w:after="120"/>
        <w:rPr>
          <w:b/>
        </w:rPr>
      </w:pPr>
      <w:r>
        <w:rPr>
          <w:b/>
        </w:rPr>
        <w:t>Table 2</w:t>
      </w:r>
      <w:r w:rsidRPr="00552133">
        <w:rPr>
          <w:b/>
        </w:rPr>
        <w:t xml:space="preserve">. </w:t>
      </w:r>
      <w:r>
        <w:rPr>
          <w:b/>
        </w:rPr>
        <w:t xml:space="preserve">Employment Outlook for Occupations Related to </w:t>
      </w:r>
      <w:r w:rsidR="00F01AF3">
        <w:rPr>
          <w:b/>
        </w:rPr>
        <w:t>Multimedia Broadcast Journalism</w:t>
      </w:r>
      <w:r>
        <w:rPr>
          <w:b/>
        </w:rPr>
        <w:t xml:space="preserve"> in the </w:t>
      </w:r>
      <w:r w:rsidR="00F01AF3">
        <w:rPr>
          <w:b/>
        </w:rPr>
        <w:t>Mid-Peninsula</w:t>
      </w:r>
      <w:r>
        <w:rPr>
          <w:b/>
        </w:rPr>
        <w:t xml:space="preserve"> Sub-Region</w:t>
      </w:r>
    </w:p>
    <w:tbl>
      <w:tblPr>
        <w:tblW w:w="1016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87"/>
        <w:gridCol w:w="810"/>
        <w:gridCol w:w="810"/>
        <w:gridCol w:w="900"/>
        <w:gridCol w:w="900"/>
        <w:gridCol w:w="1080"/>
        <w:gridCol w:w="1080"/>
        <w:gridCol w:w="900"/>
        <w:gridCol w:w="900"/>
      </w:tblGrid>
      <w:tr w:rsidR="00414854" w:rsidRPr="008409A0" w14:paraId="34492DEE" w14:textId="77777777" w:rsidTr="00414854">
        <w:trPr>
          <w:trHeight w:val="278"/>
        </w:trPr>
        <w:tc>
          <w:tcPr>
            <w:tcW w:w="2787" w:type="dxa"/>
            <w:shd w:val="clear" w:color="auto" w:fill="E1EE7E" w:themeFill="background2"/>
            <w:vAlign w:val="center"/>
          </w:tcPr>
          <w:p w14:paraId="032A8C21" w14:textId="4E79D9D8" w:rsidR="00414854" w:rsidRPr="008409A0" w:rsidRDefault="00414854" w:rsidP="00414854">
            <w:pPr>
              <w:spacing w:after="0" w:line="240" w:lineRule="auto"/>
              <w:jc w:val="center"/>
              <w:rPr>
                <w:rFonts w:eastAsia="Times New Roman"/>
                <w:bCs/>
                <w:sz w:val="21"/>
                <w:szCs w:val="21"/>
              </w:rPr>
            </w:pPr>
            <w:r w:rsidRPr="008409A0">
              <w:rPr>
                <w:rFonts w:eastAsia="Times New Roman"/>
                <w:bCs/>
                <w:sz w:val="21"/>
                <w:szCs w:val="21"/>
              </w:rPr>
              <w:t>Occupation</w:t>
            </w:r>
          </w:p>
        </w:tc>
        <w:tc>
          <w:tcPr>
            <w:tcW w:w="810" w:type="dxa"/>
            <w:shd w:val="clear" w:color="auto" w:fill="E1EE7E" w:themeFill="background2"/>
            <w:vAlign w:val="center"/>
            <w:hideMark/>
          </w:tcPr>
          <w:p w14:paraId="124E7FE5" w14:textId="2D8DA0A7" w:rsidR="00414854" w:rsidRPr="008409A0" w:rsidRDefault="00414854" w:rsidP="00414854">
            <w:pPr>
              <w:spacing w:after="0" w:line="240" w:lineRule="auto"/>
              <w:jc w:val="center"/>
              <w:rPr>
                <w:rFonts w:eastAsia="Times New Roman"/>
                <w:bCs/>
                <w:sz w:val="21"/>
                <w:szCs w:val="21"/>
              </w:rPr>
            </w:pPr>
            <w:r w:rsidRPr="008409A0">
              <w:rPr>
                <w:rFonts w:eastAsia="Times New Roman"/>
                <w:bCs/>
                <w:sz w:val="21"/>
                <w:szCs w:val="21"/>
              </w:rPr>
              <w:t>2016 Jobs</w:t>
            </w:r>
          </w:p>
        </w:tc>
        <w:tc>
          <w:tcPr>
            <w:tcW w:w="810" w:type="dxa"/>
            <w:tcBorders>
              <w:right w:val="nil"/>
            </w:tcBorders>
            <w:shd w:val="clear" w:color="auto" w:fill="E1EE7E" w:themeFill="background2"/>
            <w:vAlign w:val="center"/>
            <w:hideMark/>
          </w:tcPr>
          <w:p w14:paraId="688D269E" w14:textId="495E7971" w:rsidR="00414854" w:rsidRPr="008409A0" w:rsidRDefault="00414854" w:rsidP="00414854">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tcBorders>
              <w:left w:val="nil"/>
              <w:right w:val="nil"/>
            </w:tcBorders>
            <w:shd w:val="clear" w:color="auto" w:fill="E1EE7E" w:themeFill="background2"/>
            <w:vAlign w:val="center"/>
            <w:hideMark/>
          </w:tcPr>
          <w:p w14:paraId="0A0F759C" w14:textId="048B6A7A" w:rsidR="00414854" w:rsidRPr="008409A0" w:rsidRDefault="00414854" w:rsidP="00414854">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nil"/>
              <w:right w:val="nil"/>
            </w:tcBorders>
            <w:shd w:val="clear" w:color="auto" w:fill="E1EE7E" w:themeFill="background2"/>
            <w:vAlign w:val="center"/>
            <w:hideMark/>
          </w:tcPr>
          <w:p w14:paraId="0E1F9EF7" w14:textId="20BD8B6F" w:rsidR="00414854" w:rsidRPr="008409A0" w:rsidRDefault="00414854" w:rsidP="00414854">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left w:val="nil"/>
              <w:bottom w:val="nil"/>
              <w:right w:val="nil"/>
            </w:tcBorders>
            <w:shd w:val="clear" w:color="auto" w:fill="E1EE7E" w:themeFill="background2"/>
            <w:vAlign w:val="center"/>
            <w:hideMark/>
          </w:tcPr>
          <w:p w14:paraId="6E223388" w14:textId="2B77B067" w:rsidR="00414854" w:rsidRPr="008409A0" w:rsidRDefault="00414854" w:rsidP="00414854">
            <w:pPr>
              <w:spacing w:after="0" w:line="240" w:lineRule="auto"/>
              <w:jc w:val="center"/>
              <w:rPr>
                <w:rFonts w:eastAsia="Times New Roman"/>
                <w:bCs/>
                <w:sz w:val="21"/>
                <w:szCs w:val="21"/>
              </w:rPr>
            </w:pPr>
            <w:r>
              <w:rPr>
                <w:rFonts w:eastAsia="Times New Roman"/>
                <w:bCs/>
                <w:sz w:val="21"/>
                <w:szCs w:val="21"/>
              </w:rPr>
              <w:t>5-year Openings</w:t>
            </w:r>
          </w:p>
        </w:tc>
        <w:tc>
          <w:tcPr>
            <w:tcW w:w="1080" w:type="dxa"/>
            <w:tcBorders>
              <w:left w:val="nil"/>
              <w:bottom w:val="nil"/>
              <w:right w:val="nil"/>
            </w:tcBorders>
            <w:shd w:val="clear" w:color="auto" w:fill="E1EE7E" w:themeFill="background2"/>
            <w:vAlign w:val="center"/>
            <w:hideMark/>
          </w:tcPr>
          <w:p w14:paraId="311FE563" w14:textId="70FA9A3D" w:rsidR="00414854" w:rsidRPr="008409A0" w:rsidRDefault="00414854" w:rsidP="00414854">
            <w:pPr>
              <w:spacing w:after="0" w:line="240" w:lineRule="auto"/>
              <w:jc w:val="center"/>
              <w:rPr>
                <w:rFonts w:eastAsia="Times New Roman"/>
                <w:bCs/>
                <w:sz w:val="21"/>
                <w:szCs w:val="21"/>
              </w:rPr>
            </w:pPr>
            <w:r>
              <w:rPr>
                <w:rFonts w:eastAsia="Times New Roman"/>
                <w:bCs/>
                <w:sz w:val="21"/>
                <w:szCs w:val="21"/>
              </w:rPr>
              <w:t>Annual Openings</w:t>
            </w:r>
          </w:p>
        </w:tc>
        <w:tc>
          <w:tcPr>
            <w:tcW w:w="900" w:type="dxa"/>
            <w:tcBorders>
              <w:left w:val="nil"/>
              <w:bottom w:val="nil"/>
              <w:right w:val="nil"/>
            </w:tcBorders>
            <w:shd w:val="clear" w:color="auto" w:fill="E1EE7E" w:themeFill="background2"/>
            <w:vAlign w:val="center"/>
          </w:tcPr>
          <w:p w14:paraId="2FAFDFE8" w14:textId="572F9F58" w:rsidR="00414854" w:rsidRPr="008409A0" w:rsidRDefault="00414854" w:rsidP="00414854">
            <w:pPr>
              <w:spacing w:after="0" w:line="240" w:lineRule="auto"/>
              <w:jc w:val="center"/>
              <w:rPr>
                <w:rFonts w:eastAsia="Times New Roman"/>
                <w:bCs/>
                <w:sz w:val="21"/>
                <w:szCs w:val="21"/>
              </w:rPr>
            </w:pPr>
            <w:r>
              <w:rPr>
                <w:rFonts w:eastAsia="Times New Roman"/>
                <w:bCs/>
                <w:sz w:val="21"/>
                <w:szCs w:val="21"/>
              </w:rPr>
              <w:t xml:space="preserve">10% </w:t>
            </w:r>
            <w:proofErr w:type="spellStart"/>
            <w:r>
              <w:rPr>
                <w:rFonts w:eastAsia="Times New Roman"/>
                <w:bCs/>
                <w:sz w:val="21"/>
                <w:szCs w:val="21"/>
              </w:rPr>
              <w:t>Hrly</w:t>
            </w:r>
            <w:proofErr w:type="spellEnd"/>
            <w:r>
              <w:rPr>
                <w:rFonts w:eastAsia="Times New Roman"/>
                <w:bCs/>
                <w:sz w:val="21"/>
                <w:szCs w:val="21"/>
              </w:rPr>
              <w:t xml:space="preserve"> Wage</w:t>
            </w:r>
          </w:p>
        </w:tc>
        <w:tc>
          <w:tcPr>
            <w:tcW w:w="900" w:type="dxa"/>
            <w:tcBorders>
              <w:left w:val="nil"/>
              <w:bottom w:val="nil"/>
              <w:right w:val="nil"/>
            </w:tcBorders>
            <w:shd w:val="clear" w:color="auto" w:fill="E1EE7E" w:themeFill="background2"/>
            <w:vAlign w:val="center"/>
          </w:tcPr>
          <w:p w14:paraId="092D9210" w14:textId="122AAB6E" w:rsidR="00414854" w:rsidRDefault="00414854" w:rsidP="00414854">
            <w:pPr>
              <w:spacing w:after="0" w:line="240" w:lineRule="auto"/>
              <w:jc w:val="center"/>
              <w:rPr>
                <w:rFonts w:eastAsia="Times New Roman"/>
                <w:bCs/>
                <w:sz w:val="21"/>
                <w:szCs w:val="21"/>
              </w:rPr>
            </w:pPr>
            <w:r>
              <w:rPr>
                <w:rFonts w:eastAsia="Times New Roman"/>
                <w:bCs/>
                <w:sz w:val="21"/>
                <w:szCs w:val="21"/>
              </w:rPr>
              <w:t xml:space="preserve">Median </w:t>
            </w:r>
            <w:proofErr w:type="spellStart"/>
            <w:r>
              <w:rPr>
                <w:rFonts w:eastAsia="Times New Roman"/>
                <w:bCs/>
                <w:sz w:val="21"/>
                <w:szCs w:val="21"/>
              </w:rPr>
              <w:t>Hrly</w:t>
            </w:r>
            <w:proofErr w:type="spellEnd"/>
            <w:r>
              <w:rPr>
                <w:rFonts w:eastAsia="Times New Roman"/>
                <w:bCs/>
                <w:sz w:val="21"/>
                <w:szCs w:val="21"/>
              </w:rPr>
              <w:t xml:space="preserve"> Wage</w:t>
            </w:r>
          </w:p>
        </w:tc>
      </w:tr>
      <w:tr w:rsidR="00936522" w:rsidRPr="0055323B" w14:paraId="7C533F4A" w14:textId="77777777" w:rsidTr="00936522">
        <w:trPr>
          <w:trHeight w:val="300"/>
        </w:trPr>
        <w:tc>
          <w:tcPr>
            <w:tcW w:w="2787" w:type="dxa"/>
            <w:vAlign w:val="center"/>
          </w:tcPr>
          <w:p w14:paraId="7776AB78" w14:textId="36F41812" w:rsidR="00936522" w:rsidRPr="00AF2350" w:rsidRDefault="00936522" w:rsidP="00936522">
            <w:pPr>
              <w:spacing w:after="0" w:line="240" w:lineRule="auto"/>
              <w:rPr>
                <w:rFonts w:eastAsia="Times New Roman" w:cs="Arial"/>
                <w:color w:val="auto"/>
                <w:sz w:val="21"/>
                <w:szCs w:val="21"/>
              </w:rPr>
            </w:pPr>
            <w:r w:rsidRPr="00414854">
              <w:rPr>
                <w:sz w:val="21"/>
                <w:szCs w:val="21"/>
              </w:rPr>
              <w:t>Broadcast News Analysts</w:t>
            </w:r>
          </w:p>
        </w:tc>
        <w:tc>
          <w:tcPr>
            <w:tcW w:w="810" w:type="dxa"/>
            <w:shd w:val="clear" w:color="auto" w:fill="auto"/>
            <w:noWrap/>
            <w:vAlign w:val="center"/>
          </w:tcPr>
          <w:p w14:paraId="1E9D0DFC" w14:textId="12EB88D9" w:rsidR="00936522" w:rsidRPr="00936522" w:rsidRDefault="00936522" w:rsidP="00936522">
            <w:pPr>
              <w:spacing w:after="0" w:line="240" w:lineRule="auto"/>
              <w:jc w:val="center"/>
              <w:rPr>
                <w:sz w:val="21"/>
                <w:szCs w:val="21"/>
              </w:rPr>
            </w:pPr>
            <w:r w:rsidRPr="00936522">
              <w:rPr>
                <w:sz w:val="21"/>
                <w:szCs w:val="21"/>
              </w:rPr>
              <w:t>65</w:t>
            </w:r>
          </w:p>
        </w:tc>
        <w:tc>
          <w:tcPr>
            <w:tcW w:w="810" w:type="dxa"/>
            <w:tcBorders>
              <w:right w:val="nil"/>
            </w:tcBorders>
            <w:shd w:val="clear" w:color="auto" w:fill="auto"/>
            <w:noWrap/>
            <w:vAlign w:val="center"/>
          </w:tcPr>
          <w:p w14:paraId="0A2E4BE6" w14:textId="69CF49FA" w:rsidR="00936522" w:rsidRPr="00936522" w:rsidRDefault="00936522" w:rsidP="00936522">
            <w:pPr>
              <w:spacing w:after="0" w:line="240" w:lineRule="auto"/>
              <w:jc w:val="center"/>
              <w:rPr>
                <w:sz w:val="21"/>
                <w:szCs w:val="21"/>
              </w:rPr>
            </w:pPr>
            <w:r w:rsidRPr="00936522">
              <w:rPr>
                <w:sz w:val="21"/>
                <w:szCs w:val="21"/>
              </w:rPr>
              <w:t>72</w:t>
            </w:r>
          </w:p>
        </w:tc>
        <w:tc>
          <w:tcPr>
            <w:tcW w:w="900" w:type="dxa"/>
            <w:tcBorders>
              <w:left w:val="nil"/>
              <w:right w:val="nil"/>
            </w:tcBorders>
            <w:shd w:val="clear" w:color="auto" w:fill="auto"/>
            <w:noWrap/>
            <w:vAlign w:val="center"/>
          </w:tcPr>
          <w:p w14:paraId="2D2277BE" w14:textId="0C3C94AB" w:rsidR="00936522" w:rsidRPr="00936522" w:rsidRDefault="00936522" w:rsidP="00936522">
            <w:pPr>
              <w:spacing w:after="0" w:line="240" w:lineRule="auto"/>
              <w:jc w:val="center"/>
              <w:rPr>
                <w:sz w:val="21"/>
                <w:szCs w:val="21"/>
              </w:rPr>
            </w:pPr>
            <w:r w:rsidRPr="00936522">
              <w:rPr>
                <w:sz w:val="21"/>
                <w:szCs w:val="21"/>
              </w:rPr>
              <w:t>7</w:t>
            </w:r>
          </w:p>
        </w:tc>
        <w:tc>
          <w:tcPr>
            <w:tcW w:w="900" w:type="dxa"/>
            <w:tcBorders>
              <w:left w:val="nil"/>
              <w:right w:val="nil"/>
            </w:tcBorders>
            <w:shd w:val="clear" w:color="auto" w:fill="auto"/>
            <w:noWrap/>
            <w:vAlign w:val="center"/>
          </w:tcPr>
          <w:p w14:paraId="1E588EEA" w14:textId="68F11D5B" w:rsidR="00936522" w:rsidRPr="00936522" w:rsidRDefault="00936522" w:rsidP="00936522">
            <w:pPr>
              <w:spacing w:after="0" w:line="240" w:lineRule="auto"/>
              <w:jc w:val="center"/>
              <w:rPr>
                <w:sz w:val="21"/>
                <w:szCs w:val="21"/>
              </w:rPr>
            </w:pPr>
            <w:r w:rsidRPr="00936522">
              <w:rPr>
                <w:sz w:val="21"/>
                <w:szCs w:val="21"/>
              </w:rPr>
              <w:t>11%</w:t>
            </w:r>
          </w:p>
        </w:tc>
        <w:tc>
          <w:tcPr>
            <w:tcW w:w="1080" w:type="dxa"/>
            <w:tcBorders>
              <w:left w:val="nil"/>
              <w:right w:val="nil"/>
            </w:tcBorders>
            <w:shd w:val="clear" w:color="auto" w:fill="auto"/>
            <w:noWrap/>
            <w:vAlign w:val="center"/>
          </w:tcPr>
          <w:p w14:paraId="466F6725" w14:textId="7030B4B8" w:rsidR="00936522" w:rsidRPr="00936522" w:rsidRDefault="00936522" w:rsidP="00936522">
            <w:pPr>
              <w:spacing w:after="0" w:line="240" w:lineRule="auto"/>
              <w:jc w:val="center"/>
              <w:rPr>
                <w:sz w:val="21"/>
                <w:szCs w:val="21"/>
              </w:rPr>
            </w:pPr>
            <w:r w:rsidRPr="00936522">
              <w:rPr>
                <w:sz w:val="21"/>
                <w:szCs w:val="21"/>
              </w:rPr>
              <w:t>40</w:t>
            </w:r>
          </w:p>
        </w:tc>
        <w:tc>
          <w:tcPr>
            <w:tcW w:w="1080" w:type="dxa"/>
            <w:tcBorders>
              <w:left w:val="nil"/>
              <w:right w:val="nil"/>
            </w:tcBorders>
            <w:shd w:val="clear" w:color="auto" w:fill="auto"/>
            <w:noWrap/>
            <w:vAlign w:val="center"/>
          </w:tcPr>
          <w:p w14:paraId="3AD4E2DD" w14:textId="54CDE3F8" w:rsidR="00936522" w:rsidRPr="00936522" w:rsidRDefault="00936522" w:rsidP="00936522">
            <w:pPr>
              <w:spacing w:after="0" w:line="240" w:lineRule="auto"/>
              <w:jc w:val="center"/>
              <w:rPr>
                <w:sz w:val="21"/>
                <w:szCs w:val="21"/>
              </w:rPr>
            </w:pPr>
            <w:r w:rsidRPr="00936522">
              <w:rPr>
                <w:sz w:val="21"/>
                <w:szCs w:val="21"/>
              </w:rPr>
              <w:t>8</w:t>
            </w:r>
          </w:p>
        </w:tc>
        <w:tc>
          <w:tcPr>
            <w:tcW w:w="900" w:type="dxa"/>
            <w:tcBorders>
              <w:left w:val="nil"/>
              <w:right w:val="nil"/>
            </w:tcBorders>
            <w:vAlign w:val="center"/>
          </w:tcPr>
          <w:p w14:paraId="14100BC2" w14:textId="5D2887B1" w:rsidR="00936522" w:rsidRPr="00936522" w:rsidRDefault="00936522" w:rsidP="00936522">
            <w:pPr>
              <w:spacing w:after="0" w:line="240" w:lineRule="auto"/>
              <w:jc w:val="center"/>
              <w:rPr>
                <w:sz w:val="21"/>
                <w:szCs w:val="21"/>
              </w:rPr>
            </w:pPr>
            <w:r w:rsidRPr="00936522">
              <w:rPr>
                <w:sz w:val="21"/>
                <w:szCs w:val="21"/>
              </w:rPr>
              <w:t>$29.27</w:t>
            </w:r>
          </w:p>
        </w:tc>
        <w:tc>
          <w:tcPr>
            <w:tcW w:w="900" w:type="dxa"/>
            <w:tcBorders>
              <w:left w:val="nil"/>
              <w:right w:val="nil"/>
            </w:tcBorders>
            <w:vAlign w:val="center"/>
          </w:tcPr>
          <w:p w14:paraId="469FD24A" w14:textId="1C283E37" w:rsidR="00936522" w:rsidRPr="00936522" w:rsidRDefault="00936522" w:rsidP="00936522">
            <w:pPr>
              <w:spacing w:after="0" w:line="240" w:lineRule="auto"/>
              <w:jc w:val="center"/>
              <w:rPr>
                <w:sz w:val="21"/>
                <w:szCs w:val="21"/>
              </w:rPr>
            </w:pPr>
            <w:r w:rsidRPr="00936522">
              <w:rPr>
                <w:sz w:val="21"/>
                <w:szCs w:val="21"/>
              </w:rPr>
              <w:t>$36.67</w:t>
            </w:r>
          </w:p>
        </w:tc>
      </w:tr>
      <w:tr w:rsidR="00936522" w:rsidRPr="0055323B" w14:paraId="67F516E3" w14:textId="77777777" w:rsidTr="00936522">
        <w:trPr>
          <w:trHeight w:val="300"/>
        </w:trPr>
        <w:tc>
          <w:tcPr>
            <w:tcW w:w="2787" w:type="dxa"/>
            <w:vAlign w:val="center"/>
          </w:tcPr>
          <w:p w14:paraId="20AFF4FE" w14:textId="7EA3948A" w:rsidR="00936522" w:rsidRPr="00AF2350" w:rsidRDefault="00936522" w:rsidP="00936522">
            <w:pPr>
              <w:spacing w:after="0" w:line="240" w:lineRule="auto"/>
              <w:rPr>
                <w:sz w:val="21"/>
                <w:szCs w:val="21"/>
              </w:rPr>
            </w:pPr>
            <w:r w:rsidRPr="00414854">
              <w:rPr>
                <w:sz w:val="21"/>
                <w:szCs w:val="21"/>
              </w:rPr>
              <w:t>Reporters and Correspondents</w:t>
            </w:r>
          </w:p>
        </w:tc>
        <w:tc>
          <w:tcPr>
            <w:tcW w:w="810" w:type="dxa"/>
            <w:shd w:val="clear" w:color="auto" w:fill="auto"/>
            <w:noWrap/>
            <w:vAlign w:val="center"/>
          </w:tcPr>
          <w:p w14:paraId="19567889" w14:textId="23627835" w:rsidR="00936522" w:rsidRPr="00936522" w:rsidRDefault="00936522" w:rsidP="00936522">
            <w:pPr>
              <w:spacing w:after="0" w:line="240" w:lineRule="auto"/>
              <w:jc w:val="center"/>
              <w:rPr>
                <w:sz w:val="21"/>
                <w:szCs w:val="21"/>
              </w:rPr>
            </w:pPr>
            <w:r w:rsidRPr="00936522">
              <w:rPr>
                <w:sz w:val="21"/>
                <w:szCs w:val="21"/>
              </w:rPr>
              <w:t>490</w:t>
            </w:r>
          </w:p>
        </w:tc>
        <w:tc>
          <w:tcPr>
            <w:tcW w:w="810" w:type="dxa"/>
            <w:tcBorders>
              <w:right w:val="nil"/>
            </w:tcBorders>
            <w:shd w:val="clear" w:color="auto" w:fill="auto"/>
            <w:noWrap/>
            <w:vAlign w:val="center"/>
          </w:tcPr>
          <w:p w14:paraId="255AE574" w14:textId="0A3B264F" w:rsidR="00936522" w:rsidRPr="00936522" w:rsidRDefault="00936522" w:rsidP="00936522">
            <w:pPr>
              <w:spacing w:after="0" w:line="240" w:lineRule="auto"/>
              <w:jc w:val="center"/>
              <w:rPr>
                <w:sz w:val="21"/>
                <w:szCs w:val="21"/>
              </w:rPr>
            </w:pPr>
            <w:r w:rsidRPr="00936522">
              <w:rPr>
                <w:sz w:val="21"/>
                <w:szCs w:val="21"/>
              </w:rPr>
              <w:t>525</w:t>
            </w:r>
          </w:p>
        </w:tc>
        <w:tc>
          <w:tcPr>
            <w:tcW w:w="900" w:type="dxa"/>
            <w:tcBorders>
              <w:left w:val="nil"/>
              <w:right w:val="nil"/>
            </w:tcBorders>
            <w:shd w:val="clear" w:color="auto" w:fill="auto"/>
            <w:noWrap/>
            <w:vAlign w:val="center"/>
          </w:tcPr>
          <w:p w14:paraId="2B216A22" w14:textId="2560035E" w:rsidR="00936522" w:rsidRPr="00936522" w:rsidRDefault="00936522" w:rsidP="00936522">
            <w:pPr>
              <w:spacing w:after="0" w:line="240" w:lineRule="auto"/>
              <w:jc w:val="center"/>
              <w:rPr>
                <w:sz w:val="21"/>
                <w:szCs w:val="21"/>
              </w:rPr>
            </w:pPr>
            <w:r w:rsidRPr="00936522">
              <w:rPr>
                <w:sz w:val="21"/>
                <w:szCs w:val="21"/>
              </w:rPr>
              <w:t>35</w:t>
            </w:r>
          </w:p>
        </w:tc>
        <w:tc>
          <w:tcPr>
            <w:tcW w:w="900" w:type="dxa"/>
            <w:tcBorders>
              <w:left w:val="nil"/>
              <w:right w:val="nil"/>
            </w:tcBorders>
            <w:shd w:val="clear" w:color="auto" w:fill="auto"/>
            <w:noWrap/>
            <w:vAlign w:val="center"/>
          </w:tcPr>
          <w:p w14:paraId="3BF16FC5" w14:textId="660163C7" w:rsidR="00936522" w:rsidRPr="00936522" w:rsidRDefault="00936522" w:rsidP="00936522">
            <w:pPr>
              <w:spacing w:after="0" w:line="240" w:lineRule="auto"/>
              <w:jc w:val="center"/>
              <w:rPr>
                <w:sz w:val="21"/>
                <w:szCs w:val="21"/>
              </w:rPr>
            </w:pPr>
            <w:r w:rsidRPr="00936522">
              <w:rPr>
                <w:sz w:val="21"/>
                <w:szCs w:val="21"/>
              </w:rPr>
              <w:t>7%</w:t>
            </w:r>
          </w:p>
        </w:tc>
        <w:tc>
          <w:tcPr>
            <w:tcW w:w="1080" w:type="dxa"/>
            <w:tcBorders>
              <w:left w:val="nil"/>
              <w:right w:val="nil"/>
            </w:tcBorders>
            <w:shd w:val="clear" w:color="auto" w:fill="auto"/>
            <w:noWrap/>
            <w:vAlign w:val="center"/>
          </w:tcPr>
          <w:p w14:paraId="3859B51B" w14:textId="4B2B0B4C" w:rsidR="00936522" w:rsidRPr="00936522" w:rsidRDefault="00936522" w:rsidP="00936522">
            <w:pPr>
              <w:spacing w:after="0" w:line="240" w:lineRule="auto"/>
              <w:jc w:val="center"/>
              <w:rPr>
                <w:sz w:val="21"/>
                <w:szCs w:val="21"/>
              </w:rPr>
            </w:pPr>
            <w:r w:rsidRPr="00936522">
              <w:rPr>
                <w:sz w:val="21"/>
                <w:szCs w:val="21"/>
              </w:rPr>
              <w:t>282</w:t>
            </w:r>
          </w:p>
        </w:tc>
        <w:tc>
          <w:tcPr>
            <w:tcW w:w="1080" w:type="dxa"/>
            <w:tcBorders>
              <w:left w:val="nil"/>
              <w:right w:val="nil"/>
            </w:tcBorders>
            <w:shd w:val="clear" w:color="auto" w:fill="auto"/>
            <w:noWrap/>
            <w:vAlign w:val="center"/>
          </w:tcPr>
          <w:p w14:paraId="64858CCC" w14:textId="0C8E9D55" w:rsidR="00936522" w:rsidRPr="00936522" w:rsidRDefault="00936522" w:rsidP="00936522">
            <w:pPr>
              <w:spacing w:after="0" w:line="240" w:lineRule="auto"/>
              <w:jc w:val="center"/>
              <w:rPr>
                <w:sz w:val="21"/>
                <w:szCs w:val="21"/>
              </w:rPr>
            </w:pPr>
            <w:r w:rsidRPr="00936522">
              <w:rPr>
                <w:sz w:val="21"/>
                <w:szCs w:val="21"/>
              </w:rPr>
              <w:t>56</w:t>
            </w:r>
          </w:p>
        </w:tc>
        <w:tc>
          <w:tcPr>
            <w:tcW w:w="900" w:type="dxa"/>
            <w:tcBorders>
              <w:left w:val="nil"/>
              <w:right w:val="nil"/>
            </w:tcBorders>
            <w:vAlign w:val="center"/>
          </w:tcPr>
          <w:p w14:paraId="72774C97" w14:textId="0410DBC4" w:rsidR="00936522" w:rsidRPr="00936522" w:rsidRDefault="00936522" w:rsidP="00936522">
            <w:pPr>
              <w:spacing w:after="0" w:line="240" w:lineRule="auto"/>
              <w:jc w:val="center"/>
              <w:rPr>
                <w:sz w:val="21"/>
                <w:szCs w:val="21"/>
              </w:rPr>
            </w:pPr>
            <w:r w:rsidRPr="00936522">
              <w:rPr>
                <w:sz w:val="21"/>
                <w:szCs w:val="21"/>
              </w:rPr>
              <w:t>$15.98</w:t>
            </w:r>
          </w:p>
        </w:tc>
        <w:tc>
          <w:tcPr>
            <w:tcW w:w="900" w:type="dxa"/>
            <w:tcBorders>
              <w:left w:val="nil"/>
              <w:right w:val="nil"/>
            </w:tcBorders>
            <w:vAlign w:val="center"/>
          </w:tcPr>
          <w:p w14:paraId="65C23EEE" w14:textId="423F8847" w:rsidR="00936522" w:rsidRPr="00936522" w:rsidRDefault="00936522" w:rsidP="00936522">
            <w:pPr>
              <w:spacing w:after="0" w:line="240" w:lineRule="auto"/>
              <w:jc w:val="center"/>
              <w:rPr>
                <w:sz w:val="21"/>
                <w:szCs w:val="21"/>
              </w:rPr>
            </w:pPr>
            <w:r w:rsidRPr="00936522">
              <w:rPr>
                <w:sz w:val="21"/>
                <w:szCs w:val="21"/>
              </w:rPr>
              <w:t>$23.07</w:t>
            </w:r>
          </w:p>
        </w:tc>
      </w:tr>
      <w:tr w:rsidR="00936522" w:rsidRPr="0055323B" w14:paraId="7B560499" w14:textId="77777777" w:rsidTr="00936522">
        <w:trPr>
          <w:trHeight w:val="300"/>
        </w:trPr>
        <w:tc>
          <w:tcPr>
            <w:tcW w:w="2787" w:type="dxa"/>
            <w:vAlign w:val="center"/>
          </w:tcPr>
          <w:p w14:paraId="407BE7EB" w14:textId="164A2EA4" w:rsidR="00936522" w:rsidRPr="00AF2350" w:rsidRDefault="00936522" w:rsidP="00936522">
            <w:pPr>
              <w:spacing w:after="0" w:line="240" w:lineRule="auto"/>
              <w:rPr>
                <w:rFonts w:eastAsia="Times New Roman" w:cs="Arial"/>
                <w:color w:val="auto"/>
                <w:sz w:val="21"/>
                <w:szCs w:val="21"/>
              </w:rPr>
            </w:pPr>
            <w:r w:rsidRPr="00414854">
              <w:rPr>
                <w:sz w:val="21"/>
                <w:szCs w:val="21"/>
              </w:rPr>
              <w:t>Media and Communication Workers, All Other</w:t>
            </w:r>
          </w:p>
        </w:tc>
        <w:tc>
          <w:tcPr>
            <w:tcW w:w="810" w:type="dxa"/>
            <w:shd w:val="clear" w:color="auto" w:fill="auto"/>
            <w:noWrap/>
            <w:vAlign w:val="center"/>
          </w:tcPr>
          <w:p w14:paraId="6C7CF9F6" w14:textId="50E75C25" w:rsidR="00936522" w:rsidRPr="00936522" w:rsidRDefault="00936522" w:rsidP="00936522">
            <w:pPr>
              <w:spacing w:after="0" w:line="240" w:lineRule="auto"/>
              <w:jc w:val="center"/>
              <w:rPr>
                <w:sz w:val="21"/>
                <w:szCs w:val="21"/>
              </w:rPr>
            </w:pPr>
            <w:r w:rsidRPr="00936522">
              <w:rPr>
                <w:sz w:val="21"/>
                <w:szCs w:val="21"/>
              </w:rPr>
              <w:t>493</w:t>
            </w:r>
          </w:p>
        </w:tc>
        <w:tc>
          <w:tcPr>
            <w:tcW w:w="810" w:type="dxa"/>
            <w:tcBorders>
              <w:right w:val="nil"/>
            </w:tcBorders>
            <w:shd w:val="clear" w:color="auto" w:fill="auto"/>
            <w:noWrap/>
            <w:vAlign w:val="center"/>
          </w:tcPr>
          <w:p w14:paraId="118E392C" w14:textId="26F82A91" w:rsidR="00936522" w:rsidRPr="00936522" w:rsidRDefault="00936522" w:rsidP="00936522">
            <w:pPr>
              <w:spacing w:after="0" w:line="240" w:lineRule="auto"/>
              <w:jc w:val="center"/>
              <w:rPr>
                <w:sz w:val="21"/>
                <w:szCs w:val="21"/>
              </w:rPr>
            </w:pPr>
            <w:r w:rsidRPr="00936522">
              <w:rPr>
                <w:sz w:val="21"/>
                <w:szCs w:val="21"/>
              </w:rPr>
              <w:t>516</w:t>
            </w:r>
          </w:p>
        </w:tc>
        <w:tc>
          <w:tcPr>
            <w:tcW w:w="900" w:type="dxa"/>
            <w:tcBorders>
              <w:left w:val="nil"/>
              <w:right w:val="nil"/>
            </w:tcBorders>
            <w:shd w:val="clear" w:color="auto" w:fill="auto"/>
            <w:noWrap/>
            <w:vAlign w:val="center"/>
          </w:tcPr>
          <w:p w14:paraId="1834088E" w14:textId="3DA8E174" w:rsidR="00936522" w:rsidRPr="00936522" w:rsidRDefault="00936522" w:rsidP="00936522">
            <w:pPr>
              <w:spacing w:after="0" w:line="240" w:lineRule="auto"/>
              <w:jc w:val="center"/>
              <w:rPr>
                <w:sz w:val="21"/>
                <w:szCs w:val="21"/>
              </w:rPr>
            </w:pPr>
            <w:r w:rsidRPr="00936522">
              <w:rPr>
                <w:sz w:val="21"/>
                <w:szCs w:val="21"/>
              </w:rPr>
              <w:t>23</w:t>
            </w:r>
          </w:p>
        </w:tc>
        <w:tc>
          <w:tcPr>
            <w:tcW w:w="900" w:type="dxa"/>
            <w:tcBorders>
              <w:left w:val="nil"/>
              <w:right w:val="nil"/>
            </w:tcBorders>
            <w:shd w:val="clear" w:color="auto" w:fill="auto"/>
            <w:noWrap/>
            <w:vAlign w:val="center"/>
          </w:tcPr>
          <w:p w14:paraId="1F38F293" w14:textId="6985BCC4" w:rsidR="00936522" w:rsidRPr="00936522" w:rsidRDefault="00936522" w:rsidP="00936522">
            <w:pPr>
              <w:spacing w:after="0" w:line="240" w:lineRule="auto"/>
              <w:jc w:val="center"/>
              <w:rPr>
                <w:sz w:val="21"/>
                <w:szCs w:val="21"/>
              </w:rPr>
            </w:pPr>
            <w:r w:rsidRPr="00936522">
              <w:rPr>
                <w:sz w:val="21"/>
                <w:szCs w:val="21"/>
              </w:rPr>
              <w:t>5%</w:t>
            </w:r>
          </w:p>
        </w:tc>
        <w:tc>
          <w:tcPr>
            <w:tcW w:w="1080" w:type="dxa"/>
            <w:tcBorders>
              <w:left w:val="nil"/>
              <w:right w:val="nil"/>
            </w:tcBorders>
            <w:shd w:val="clear" w:color="auto" w:fill="auto"/>
            <w:noWrap/>
            <w:vAlign w:val="center"/>
          </w:tcPr>
          <w:p w14:paraId="66BEB3B6" w14:textId="1B28A052" w:rsidR="00936522" w:rsidRPr="00936522" w:rsidRDefault="00936522" w:rsidP="00936522">
            <w:pPr>
              <w:spacing w:after="0" w:line="240" w:lineRule="auto"/>
              <w:jc w:val="center"/>
              <w:rPr>
                <w:sz w:val="21"/>
                <w:szCs w:val="21"/>
              </w:rPr>
            </w:pPr>
            <w:r w:rsidRPr="00936522">
              <w:rPr>
                <w:sz w:val="21"/>
                <w:szCs w:val="21"/>
              </w:rPr>
              <w:t>247</w:t>
            </w:r>
          </w:p>
        </w:tc>
        <w:tc>
          <w:tcPr>
            <w:tcW w:w="1080" w:type="dxa"/>
            <w:tcBorders>
              <w:left w:val="nil"/>
              <w:right w:val="nil"/>
            </w:tcBorders>
            <w:shd w:val="clear" w:color="auto" w:fill="auto"/>
            <w:noWrap/>
            <w:vAlign w:val="center"/>
          </w:tcPr>
          <w:p w14:paraId="3D0143CE" w14:textId="5C762C14" w:rsidR="00936522" w:rsidRPr="00936522" w:rsidRDefault="00936522" w:rsidP="00936522">
            <w:pPr>
              <w:spacing w:after="0" w:line="240" w:lineRule="auto"/>
              <w:jc w:val="center"/>
              <w:rPr>
                <w:sz w:val="21"/>
                <w:szCs w:val="21"/>
              </w:rPr>
            </w:pPr>
            <w:r w:rsidRPr="00936522">
              <w:rPr>
                <w:sz w:val="21"/>
                <w:szCs w:val="21"/>
              </w:rPr>
              <w:t>49</w:t>
            </w:r>
          </w:p>
        </w:tc>
        <w:tc>
          <w:tcPr>
            <w:tcW w:w="900" w:type="dxa"/>
            <w:tcBorders>
              <w:left w:val="nil"/>
              <w:right w:val="nil"/>
            </w:tcBorders>
            <w:vAlign w:val="center"/>
          </w:tcPr>
          <w:p w14:paraId="749304E2" w14:textId="7541CA75" w:rsidR="00936522" w:rsidRPr="00936522" w:rsidRDefault="00936522" w:rsidP="00936522">
            <w:pPr>
              <w:spacing w:after="0" w:line="240" w:lineRule="auto"/>
              <w:jc w:val="center"/>
              <w:rPr>
                <w:sz w:val="21"/>
                <w:szCs w:val="21"/>
              </w:rPr>
            </w:pPr>
            <w:r w:rsidRPr="00936522">
              <w:rPr>
                <w:sz w:val="21"/>
                <w:szCs w:val="21"/>
              </w:rPr>
              <w:t>$12.43</w:t>
            </w:r>
          </w:p>
        </w:tc>
        <w:tc>
          <w:tcPr>
            <w:tcW w:w="900" w:type="dxa"/>
            <w:tcBorders>
              <w:left w:val="nil"/>
              <w:right w:val="nil"/>
            </w:tcBorders>
            <w:vAlign w:val="center"/>
          </w:tcPr>
          <w:p w14:paraId="472F4424" w14:textId="576C85BD" w:rsidR="00936522" w:rsidRPr="00936522" w:rsidRDefault="00936522" w:rsidP="00936522">
            <w:pPr>
              <w:spacing w:after="0" w:line="240" w:lineRule="auto"/>
              <w:jc w:val="center"/>
              <w:rPr>
                <w:sz w:val="21"/>
                <w:szCs w:val="21"/>
              </w:rPr>
            </w:pPr>
            <w:r w:rsidRPr="00936522">
              <w:rPr>
                <w:sz w:val="21"/>
                <w:szCs w:val="21"/>
              </w:rPr>
              <w:t>$19.55</w:t>
            </w:r>
          </w:p>
        </w:tc>
      </w:tr>
      <w:tr w:rsidR="00936522" w:rsidRPr="0055323B" w14:paraId="74E56D0D" w14:textId="77777777" w:rsidTr="00936522">
        <w:trPr>
          <w:trHeight w:val="300"/>
        </w:trPr>
        <w:tc>
          <w:tcPr>
            <w:tcW w:w="2787" w:type="dxa"/>
            <w:vAlign w:val="center"/>
          </w:tcPr>
          <w:p w14:paraId="421F4024" w14:textId="77777777" w:rsidR="00936522" w:rsidRPr="00936522" w:rsidRDefault="00936522" w:rsidP="00936522">
            <w:pPr>
              <w:spacing w:after="0" w:line="240" w:lineRule="auto"/>
              <w:rPr>
                <w:b/>
                <w:sz w:val="21"/>
                <w:szCs w:val="21"/>
              </w:rPr>
            </w:pPr>
            <w:r w:rsidRPr="00936522">
              <w:rPr>
                <w:b/>
                <w:sz w:val="21"/>
                <w:szCs w:val="21"/>
              </w:rPr>
              <w:t>Total</w:t>
            </w:r>
          </w:p>
        </w:tc>
        <w:tc>
          <w:tcPr>
            <w:tcW w:w="810" w:type="dxa"/>
            <w:shd w:val="clear" w:color="auto" w:fill="auto"/>
            <w:noWrap/>
            <w:vAlign w:val="center"/>
          </w:tcPr>
          <w:p w14:paraId="43EC8942" w14:textId="1233727D" w:rsidR="00936522" w:rsidRPr="00936522" w:rsidRDefault="00936522" w:rsidP="00936522">
            <w:pPr>
              <w:spacing w:after="0" w:line="240" w:lineRule="auto"/>
              <w:jc w:val="center"/>
              <w:rPr>
                <w:b/>
                <w:sz w:val="21"/>
                <w:szCs w:val="21"/>
              </w:rPr>
            </w:pPr>
            <w:r w:rsidRPr="00936522">
              <w:rPr>
                <w:b/>
                <w:sz w:val="21"/>
                <w:szCs w:val="21"/>
              </w:rPr>
              <w:t>1,048</w:t>
            </w:r>
          </w:p>
        </w:tc>
        <w:tc>
          <w:tcPr>
            <w:tcW w:w="810" w:type="dxa"/>
            <w:tcBorders>
              <w:right w:val="nil"/>
            </w:tcBorders>
            <w:shd w:val="clear" w:color="auto" w:fill="auto"/>
            <w:noWrap/>
            <w:vAlign w:val="center"/>
          </w:tcPr>
          <w:p w14:paraId="645A7D32" w14:textId="71E9E03D" w:rsidR="00936522" w:rsidRPr="00936522" w:rsidRDefault="00936522" w:rsidP="00936522">
            <w:pPr>
              <w:spacing w:after="0" w:line="240" w:lineRule="auto"/>
              <w:jc w:val="center"/>
              <w:rPr>
                <w:b/>
                <w:sz w:val="21"/>
                <w:szCs w:val="21"/>
              </w:rPr>
            </w:pPr>
            <w:r w:rsidRPr="00936522">
              <w:rPr>
                <w:b/>
                <w:sz w:val="21"/>
                <w:szCs w:val="21"/>
              </w:rPr>
              <w:t>1,113</w:t>
            </w:r>
          </w:p>
        </w:tc>
        <w:tc>
          <w:tcPr>
            <w:tcW w:w="900" w:type="dxa"/>
            <w:tcBorders>
              <w:left w:val="nil"/>
              <w:right w:val="nil"/>
            </w:tcBorders>
            <w:shd w:val="clear" w:color="auto" w:fill="auto"/>
            <w:noWrap/>
            <w:vAlign w:val="center"/>
          </w:tcPr>
          <w:p w14:paraId="7E81C74B" w14:textId="76A6F3B8" w:rsidR="00936522" w:rsidRPr="00936522" w:rsidRDefault="00936522" w:rsidP="00936522">
            <w:pPr>
              <w:spacing w:after="0" w:line="240" w:lineRule="auto"/>
              <w:jc w:val="center"/>
              <w:rPr>
                <w:b/>
                <w:sz w:val="21"/>
                <w:szCs w:val="21"/>
              </w:rPr>
            </w:pPr>
            <w:r w:rsidRPr="00936522">
              <w:rPr>
                <w:b/>
                <w:sz w:val="21"/>
                <w:szCs w:val="21"/>
              </w:rPr>
              <w:t>65</w:t>
            </w:r>
          </w:p>
        </w:tc>
        <w:tc>
          <w:tcPr>
            <w:tcW w:w="900" w:type="dxa"/>
            <w:tcBorders>
              <w:left w:val="nil"/>
              <w:right w:val="nil"/>
            </w:tcBorders>
            <w:shd w:val="clear" w:color="auto" w:fill="auto"/>
            <w:noWrap/>
            <w:vAlign w:val="center"/>
          </w:tcPr>
          <w:p w14:paraId="53C78A2C" w14:textId="342E4626" w:rsidR="00936522" w:rsidRPr="00936522" w:rsidRDefault="00936522" w:rsidP="00936522">
            <w:pPr>
              <w:spacing w:after="0" w:line="240" w:lineRule="auto"/>
              <w:jc w:val="center"/>
              <w:rPr>
                <w:b/>
                <w:sz w:val="21"/>
                <w:szCs w:val="21"/>
              </w:rPr>
            </w:pPr>
            <w:r w:rsidRPr="00936522">
              <w:rPr>
                <w:b/>
                <w:sz w:val="21"/>
                <w:szCs w:val="21"/>
              </w:rPr>
              <w:t>6%</w:t>
            </w:r>
          </w:p>
        </w:tc>
        <w:tc>
          <w:tcPr>
            <w:tcW w:w="1080" w:type="dxa"/>
            <w:tcBorders>
              <w:left w:val="nil"/>
              <w:right w:val="nil"/>
            </w:tcBorders>
            <w:shd w:val="clear" w:color="auto" w:fill="auto"/>
            <w:noWrap/>
            <w:vAlign w:val="center"/>
          </w:tcPr>
          <w:p w14:paraId="290C92A0" w14:textId="09D82B09" w:rsidR="00936522" w:rsidRPr="00936522" w:rsidRDefault="00936522" w:rsidP="00936522">
            <w:pPr>
              <w:spacing w:after="0" w:line="240" w:lineRule="auto"/>
              <w:jc w:val="center"/>
              <w:rPr>
                <w:b/>
                <w:sz w:val="21"/>
                <w:szCs w:val="21"/>
              </w:rPr>
            </w:pPr>
            <w:r w:rsidRPr="00936522">
              <w:rPr>
                <w:b/>
                <w:sz w:val="21"/>
                <w:szCs w:val="21"/>
              </w:rPr>
              <w:t>570</w:t>
            </w:r>
          </w:p>
        </w:tc>
        <w:tc>
          <w:tcPr>
            <w:tcW w:w="1080" w:type="dxa"/>
            <w:tcBorders>
              <w:left w:val="nil"/>
              <w:right w:val="nil"/>
            </w:tcBorders>
            <w:shd w:val="clear" w:color="auto" w:fill="auto"/>
            <w:noWrap/>
            <w:vAlign w:val="center"/>
          </w:tcPr>
          <w:p w14:paraId="6261D964" w14:textId="6DD2010E" w:rsidR="00936522" w:rsidRPr="00936522" w:rsidRDefault="00936522" w:rsidP="00936522">
            <w:pPr>
              <w:spacing w:after="0" w:line="240" w:lineRule="auto"/>
              <w:jc w:val="center"/>
              <w:rPr>
                <w:b/>
                <w:sz w:val="21"/>
                <w:szCs w:val="21"/>
              </w:rPr>
            </w:pPr>
            <w:r w:rsidRPr="00936522">
              <w:rPr>
                <w:b/>
                <w:sz w:val="21"/>
                <w:szCs w:val="21"/>
              </w:rPr>
              <w:t>114</w:t>
            </w:r>
          </w:p>
        </w:tc>
        <w:tc>
          <w:tcPr>
            <w:tcW w:w="900" w:type="dxa"/>
            <w:tcBorders>
              <w:left w:val="nil"/>
              <w:right w:val="nil"/>
            </w:tcBorders>
            <w:vAlign w:val="center"/>
          </w:tcPr>
          <w:p w14:paraId="5EDDC64A" w14:textId="2E3225EE" w:rsidR="00936522" w:rsidRPr="00936522" w:rsidRDefault="00936522" w:rsidP="00936522">
            <w:pPr>
              <w:spacing w:after="0" w:line="240" w:lineRule="auto"/>
              <w:jc w:val="center"/>
              <w:rPr>
                <w:b/>
                <w:sz w:val="21"/>
                <w:szCs w:val="21"/>
              </w:rPr>
            </w:pPr>
            <w:r w:rsidRPr="00936522">
              <w:rPr>
                <w:b/>
                <w:sz w:val="21"/>
                <w:szCs w:val="21"/>
              </w:rPr>
              <w:t xml:space="preserve">$15.14 </w:t>
            </w:r>
          </w:p>
        </w:tc>
        <w:tc>
          <w:tcPr>
            <w:tcW w:w="900" w:type="dxa"/>
            <w:tcBorders>
              <w:left w:val="nil"/>
              <w:right w:val="nil"/>
            </w:tcBorders>
            <w:vAlign w:val="center"/>
          </w:tcPr>
          <w:p w14:paraId="7D0CF379" w14:textId="1034F3DF" w:rsidR="00936522" w:rsidRPr="00936522" w:rsidRDefault="00936522" w:rsidP="00936522">
            <w:pPr>
              <w:spacing w:after="0" w:line="240" w:lineRule="auto"/>
              <w:jc w:val="center"/>
              <w:rPr>
                <w:b/>
                <w:sz w:val="21"/>
                <w:szCs w:val="21"/>
              </w:rPr>
            </w:pPr>
            <w:r w:rsidRPr="00936522">
              <w:rPr>
                <w:b/>
                <w:sz w:val="21"/>
                <w:szCs w:val="21"/>
              </w:rPr>
              <w:t xml:space="preserve">$22.26 </w:t>
            </w:r>
          </w:p>
        </w:tc>
      </w:tr>
    </w:tbl>
    <w:p w14:paraId="0B301F1E" w14:textId="1CD6F50F" w:rsidR="00301B4A" w:rsidRPr="009857B9" w:rsidRDefault="00414854" w:rsidP="00301B4A">
      <w:pPr>
        <w:spacing w:line="240" w:lineRule="auto"/>
        <w:ind w:left="144"/>
        <w:rPr>
          <w:sz w:val="20"/>
          <w:szCs w:val="20"/>
        </w:rPr>
      </w:pPr>
      <w:r>
        <w:rPr>
          <w:i/>
          <w:sz w:val="20"/>
          <w:szCs w:val="20"/>
        </w:rPr>
        <w:t>Source: EMSI 2017.4</w:t>
      </w:r>
      <w:r w:rsidR="00301B4A">
        <w:rPr>
          <w:sz w:val="20"/>
          <w:szCs w:val="20"/>
        </w:rPr>
        <w:br/>
      </w:r>
      <w:r w:rsidR="00F01AF3" w:rsidRPr="001264B9">
        <w:rPr>
          <w:b/>
          <w:sz w:val="20"/>
          <w:szCs w:val="20"/>
        </w:rPr>
        <w:t>Mid-Peninsula</w:t>
      </w:r>
      <w:r w:rsidR="00301B4A" w:rsidRPr="001264B9">
        <w:rPr>
          <w:b/>
          <w:sz w:val="20"/>
          <w:szCs w:val="20"/>
        </w:rPr>
        <w:t xml:space="preserve"> Sub-Region</w:t>
      </w:r>
      <w:r w:rsidR="00301B4A">
        <w:rPr>
          <w:sz w:val="20"/>
          <w:szCs w:val="20"/>
        </w:rPr>
        <w:t xml:space="preserve"> includes </w:t>
      </w:r>
      <w:r w:rsidR="00295780">
        <w:rPr>
          <w:sz w:val="20"/>
          <w:szCs w:val="20"/>
        </w:rPr>
        <w:t xml:space="preserve">San Francisco </w:t>
      </w:r>
      <w:r w:rsidR="00301B4A">
        <w:rPr>
          <w:sz w:val="20"/>
          <w:szCs w:val="20"/>
        </w:rPr>
        <w:t xml:space="preserve">and </w:t>
      </w:r>
      <w:r w:rsidR="00295780">
        <w:rPr>
          <w:sz w:val="20"/>
          <w:szCs w:val="20"/>
        </w:rPr>
        <w:t>San Mateo c</w:t>
      </w:r>
      <w:r w:rsidR="00301B4A">
        <w:rPr>
          <w:sz w:val="20"/>
          <w:szCs w:val="20"/>
        </w:rPr>
        <w:t>ounties</w:t>
      </w:r>
    </w:p>
    <w:p w14:paraId="4AF13083" w14:textId="56FBE42C" w:rsidR="002155A4" w:rsidRPr="00552133" w:rsidRDefault="002155A4" w:rsidP="00555E66">
      <w:pPr>
        <w:pStyle w:val="Heading3"/>
        <w:spacing w:before="240" w:after="60"/>
        <w:rPr>
          <w:sz w:val="18"/>
        </w:rPr>
      </w:pPr>
      <w:r w:rsidRPr="00552133">
        <w:t xml:space="preserve">Job Postings in </w:t>
      </w:r>
      <w:r w:rsidR="009857B9">
        <w:t xml:space="preserve">Bay Region and </w:t>
      </w:r>
      <w:r w:rsidR="00F01AF3">
        <w:t>Mid-Peninsula</w:t>
      </w:r>
      <w:r w:rsidR="00D7703D">
        <w:t xml:space="preserve"> (</w:t>
      </w:r>
      <w:r w:rsidR="00295780">
        <w:t xml:space="preserve">San Francisco and San Mateo </w:t>
      </w:r>
      <w:r w:rsidR="00D7703D">
        <w:t xml:space="preserve">Counties) </w:t>
      </w:r>
      <w:r w:rsidR="009857B9">
        <w:t>Sub-Region</w:t>
      </w:r>
    </w:p>
    <w:p w14:paraId="7F7392B5" w14:textId="231B912C" w:rsidR="002155A4" w:rsidRPr="00552133" w:rsidRDefault="00301B4A" w:rsidP="002155A4">
      <w:pPr>
        <w:pStyle w:val="NoSpacing"/>
        <w:spacing w:after="12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for latest 12 months (</w:t>
      </w:r>
      <w:r w:rsidR="00555E66">
        <w:rPr>
          <w:b/>
        </w:rPr>
        <w:t>Dec</w:t>
      </w:r>
      <w:r w:rsidR="00165174">
        <w:rPr>
          <w:b/>
        </w:rPr>
        <w:t xml:space="preserve"> 2016 – </w:t>
      </w:r>
      <w:r w:rsidR="00555E66">
        <w:rPr>
          <w:b/>
        </w:rPr>
        <w:t>Nov</w:t>
      </w:r>
      <w:r w:rsidR="00165174">
        <w:rPr>
          <w:b/>
        </w:rPr>
        <w:t xml:space="preserve"> 2017)</w:t>
      </w:r>
    </w:p>
    <w:tbl>
      <w:tblPr>
        <w:tblW w:w="67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867"/>
        <w:gridCol w:w="1440"/>
        <w:gridCol w:w="1440"/>
      </w:tblGrid>
      <w:tr w:rsidR="002155A4" w:rsidRPr="008409A0" w14:paraId="722B3D04" w14:textId="77777777" w:rsidTr="00555E66">
        <w:trPr>
          <w:trHeight w:val="197"/>
        </w:trPr>
        <w:tc>
          <w:tcPr>
            <w:tcW w:w="3867"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44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1440" w:type="dxa"/>
            <w:shd w:val="clear" w:color="auto" w:fill="A6A6A6" w:themeFill="background1" w:themeFillShade="A6"/>
            <w:vAlign w:val="center"/>
          </w:tcPr>
          <w:p w14:paraId="3549FAE7" w14:textId="58B0D591" w:rsidR="002155A4" w:rsidRPr="008409A0" w:rsidRDefault="00F01AF3" w:rsidP="00950AF1">
            <w:pPr>
              <w:spacing w:after="0" w:line="240" w:lineRule="auto"/>
              <w:jc w:val="center"/>
              <w:rPr>
                <w:rFonts w:eastAsia="Times New Roman"/>
              </w:rPr>
            </w:pPr>
            <w:r>
              <w:rPr>
                <w:rFonts w:eastAsia="Times New Roman"/>
              </w:rPr>
              <w:t>Mid-Peninsula</w:t>
            </w:r>
          </w:p>
        </w:tc>
      </w:tr>
      <w:tr w:rsidR="001D2E36" w:rsidRPr="00C035EC" w14:paraId="12FD8140" w14:textId="77777777" w:rsidTr="00555E66">
        <w:trPr>
          <w:trHeight w:val="288"/>
        </w:trPr>
        <w:tc>
          <w:tcPr>
            <w:tcW w:w="3867" w:type="dxa"/>
            <w:shd w:val="clear" w:color="auto" w:fill="auto"/>
            <w:noWrap/>
            <w:vAlign w:val="center"/>
          </w:tcPr>
          <w:p w14:paraId="07DC6390" w14:textId="50BF9286" w:rsidR="001D2E36" w:rsidRPr="00106FF4" w:rsidRDefault="00106FF4" w:rsidP="00106FF4">
            <w:pPr>
              <w:spacing w:after="0" w:line="240" w:lineRule="auto"/>
              <w:rPr>
                <w:rFonts w:eastAsia="Times New Roman"/>
                <w:sz w:val="21"/>
                <w:szCs w:val="21"/>
              </w:rPr>
            </w:pPr>
            <w:r w:rsidRPr="00106FF4">
              <w:rPr>
                <w:rFonts w:eastAsia="Times New Roman"/>
                <w:sz w:val="21"/>
                <w:szCs w:val="21"/>
              </w:rPr>
              <w:t>Reporters and Correspondents</w:t>
            </w:r>
            <w:r w:rsidR="001D2E36" w:rsidRPr="00106FF4">
              <w:rPr>
                <w:rFonts w:eastAsia="Times New Roman"/>
                <w:sz w:val="21"/>
                <w:szCs w:val="21"/>
              </w:rPr>
              <w:t xml:space="preserve"> (27-</w:t>
            </w:r>
            <w:r w:rsidRPr="00106FF4">
              <w:rPr>
                <w:rFonts w:eastAsia="Times New Roman"/>
                <w:sz w:val="21"/>
                <w:szCs w:val="21"/>
              </w:rPr>
              <w:t>3022</w:t>
            </w:r>
            <w:r w:rsidR="001D2E36" w:rsidRPr="00106FF4">
              <w:rPr>
                <w:rFonts w:eastAsia="Times New Roman"/>
                <w:sz w:val="21"/>
                <w:szCs w:val="21"/>
              </w:rPr>
              <w:t>)</w:t>
            </w:r>
          </w:p>
        </w:tc>
        <w:tc>
          <w:tcPr>
            <w:tcW w:w="1440" w:type="dxa"/>
            <w:shd w:val="clear" w:color="auto" w:fill="auto"/>
            <w:noWrap/>
            <w:vAlign w:val="center"/>
          </w:tcPr>
          <w:p w14:paraId="2CE44CA7" w14:textId="15792A0D" w:rsidR="001D2E36" w:rsidRPr="00106FF4" w:rsidRDefault="00555E66" w:rsidP="001D2E36">
            <w:pPr>
              <w:spacing w:after="0" w:line="240" w:lineRule="auto"/>
              <w:jc w:val="center"/>
              <w:rPr>
                <w:rFonts w:eastAsia="Times New Roman"/>
                <w:sz w:val="21"/>
                <w:szCs w:val="21"/>
              </w:rPr>
            </w:pPr>
            <w:r>
              <w:rPr>
                <w:rFonts w:eastAsia="Times New Roman"/>
                <w:sz w:val="21"/>
                <w:szCs w:val="21"/>
              </w:rPr>
              <w:t>266</w:t>
            </w:r>
          </w:p>
        </w:tc>
        <w:tc>
          <w:tcPr>
            <w:tcW w:w="1440" w:type="dxa"/>
            <w:vAlign w:val="center"/>
          </w:tcPr>
          <w:p w14:paraId="4D5D6521" w14:textId="0AF7C7FA" w:rsidR="001D2E36" w:rsidRPr="00106FF4" w:rsidRDefault="00A44884" w:rsidP="001D2E36">
            <w:pPr>
              <w:spacing w:after="0" w:line="240" w:lineRule="auto"/>
              <w:jc w:val="center"/>
              <w:rPr>
                <w:rFonts w:eastAsia="Times New Roman"/>
                <w:sz w:val="21"/>
                <w:szCs w:val="21"/>
              </w:rPr>
            </w:pPr>
            <w:r>
              <w:rPr>
                <w:rFonts w:eastAsia="Times New Roman"/>
                <w:sz w:val="21"/>
                <w:szCs w:val="21"/>
              </w:rPr>
              <w:t>174</w:t>
            </w:r>
          </w:p>
        </w:tc>
      </w:tr>
    </w:tbl>
    <w:p w14:paraId="30962AE7" w14:textId="77777777" w:rsidR="00750FFE" w:rsidRPr="00750FFE" w:rsidRDefault="00750FFE" w:rsidP="008B4C48">
      <w:pPr>
        <w:pStyle w:val="NoSpacing"/>
        <w:spacing w:after="200"/>
        <w:ind w:left="144"/>
        <w:rPr>
          <w:i/>
          <w:sz w:val="20"/>
          <w:szCs w:val="20"/>
        </w:rPr>
      </w:pPr>
      <w:r w:rsidRPr="00750FFE">
        <w:rPr>
          <w:i/>
          <w:sz w:val="20"/>
          <w:szCs w:val="20"/>
        </w:rPr>
        <w:t>Source: Burning Glass</w:t>
      </w:r>
    </w:p>
    <w:p w14:paraId="4B03BC9F" w14:textId="28A1AB14" w:rsidR="002155A4" w:rsidRDefault="00301B4A" w:rsidP="002155A4">
      <w:pPr>
        <w:pStyle w:val="NoSpacing"/>
        <w:spacing w:after="120"/>
        <w:rPr>
          <w:b/>
        </w:rPr>
      </w:pPr>
      <w:r>
        <w:rPr>
          <w:b/>
        </w:rPr>
        <w:t>Table 4</w:t>
      </w:r>
      <w:r w:rsidR="002155A4" w:rsidRPr="00552133">
        <w:rPr>
          <w:b/>
        </w:rPr>
        <w:t xml:space="preserve">. Top Job Titles </w:t>
      </w:r>
      <w:r w:rsidR="00750FFE">
        <w:rPr>
          <w:b/>
        </w:rPr>
        <w:t xml:space="preserve">for </w:t>
      </w:r>
      <w:r w:rsidR="00F01AF3">
        <w:rPr>
          <w:b/>
        </w:rPr>
        <w:t>Multimedia Broadcast Journalism</w:t>
      </w:r>
      <w:r w:rsidR="00D7703D">
        <w:rPr>
          <w:b/>
        </w:rPr>
        <w:t xml:space="preserve"> Occupations</w:t>
      </w:r>
      <w:r w:rsidR="006E2B6C">
        <w:rPr>
          <w:b/>
        </w:rPr>
        <w:t xml:space="preserve"> fo</w:t>
      </w:r>
      <w:r w:rsidR="00936522">
        <w:rPr>
          <w:b/>
        </w:rPr>
        <w:t xml:space="preserve">r latest 12 </w:t>
      </w:r>
      <w:r w:rsidR="00936522" w:rsidRPr="00936522">
        <w:rPr>
          <w:b/>
        </w:rPr>
        <w:t>month</w:t>
      </w:r>
      <w:r w:rsidR="00AF2DDC" w:rsidRPr="00936522">
        <w:rPr>
          <w:b/>
        </w:rPr>
        <w:t xml:space="preserve">s </w:t>
      </w:r>
      <w:r w:rsidR="00555E66" w:rsidRPr="00936522">
        <w:rPr>
          <w:b/>
        </w:rPr>
        <w:t>(Dec 2016 – Nov</w:t>
      </w:r>
      <w:r w:rsidR="00936522" w:rsidRPr="00936522">
        <w:rPr>
          <w:b/>
        </w:rPr>
        <w:t xml:space="preserve"> </w:t>
      </w:r>
      <w:r w:rsidR="00555E66" w:rsidRPr="00936522">
        <w:rPr>
          <w:b/>
        </w:rPr>
        <w:t>2017)</w:t>
      </w:r>
    </w:p>
    <w:tbl>
      <w:tblPr>
        <w:tblW w:w="58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427"/>
        <w:gridCol w:w="1620"/>
        <w:gridCol w:w="1800"/>
      </w:tblGrid>
      <w:tr w:rsidR="00555E66" w:rsidRPr="008409A0" w14:paraId="4F94B1D0" w14:textId="53D21509" w:rsidTr="00555E66">
        <w:trPr>
          <w:trHeight w:val="242"/>
        </w:trPr>
        <w:tc>
          <w:tcPr>
            <w:tcW w:w="2427" w:type="dxa"/>
            <w:shd w:val="clear" w:color="auto" w:fill="717E10" w:themeFill="accent3"/>
            <w:noWrap/>
            <w:vAlign w:val="center"/>
            <w:hideMark/>
          </w:tcPr>
          <w:p w14:paraId="014A3296" w14:textId="77777777" w:rsidR="00555E66" w:rsidRPr="008409A0" w:rsidRDefault="00555E66" w:rsidP="00331953">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620" w:type="dxa"/>
            <w:shd w:val="clear" w:color="auto" w:fill="717E10" w:themeFill="accent3"/>
            <w:noWrap/>
            <w:vAlign w:val="center"/>
            <w:hideMark/>
          </w:tcPr>
          <w:p w14:paraId="1683556C" w14:textId="77777777" w:rsidR="00555E66" w:rsidRPr="008409A0" w:rsidRDefault="00555E66" w:rsidP="00331953">
            <w:pPr>
              <w:spacing w:after="0" w:line="240" w:lineRule="auto"/>
              <w:jc w:val="center"/>
              <w:rPr>
                <w:rFonts w:eastAsia="Times New Roman"/>
                <w:color w:val="FFFFFF" w:themeColor="background1"/>
              </w:rPr>
            </w:pPr>
            <w:r>
              <w:rPr>
                <w:rFonts w:eastAsia="Times New Roman"/>
                <w:color w:val="FFFFFF" w:themeColor="background1"/>
              </w:rPr>
              <w:t>Bay Region</w:t>
            </w:r>
          </w:p>
        </w:tc>
        <w:tc>
          <w:tcPr>
            <w:tcW w:w="1800" w:type="dxa"/>
            <w:tcBorders>
              <w:right w:val="single" w:sz="4" w:space="0" w:color="BFBFBF" w:themeColor="background1" w:themeShade="BF"/>
            </w:tcBorders>
            <w:shd w:val="clear" w:color="auto" w:fill="717E10" w:themeFill="accent3"/>
            <w:vAlign w:val="center"/>
          </w:tcPr>
          <w:p w14:paraId="4770DB2A" w14:textId="16D1D6BB" w:rsidR="00555E66" w:rsidRDefault="00555E66" w:rsidP="00331953">
            <w:pPr>
              <w:spacing w:after="0" w:line="240" w:lineRule="auto"/>
              <w:jc w:val="center"/>
              <w:rPr>
                <w:rFonts w:eastAsia="Times New Roman"/>
                <w:color w:val="FFFFFF" w:themeColor="background1"/>
              </w:rPr>
            </w:pPr>
            <w:r>
              <w:rPr>
                <w:rFonts w:eastAsia="Times New Roman"/>
                <w:color w:val="FFFFFF" w:themeColor="background1"/>
              </w:rPr>
              <w:t>Mid-Peninsula</w:t>
            </w:r>
          </w:p>
        </w:tc>
      </w:tr>
      <w:tr w:rsidR="00555E66" w:rsidRPr="00C035EC" w14:paraId="4C4DE574" w14:textId="203EDC56" w:rsidTr="00555E66">
        <w:trPr>
          <w:trHeight w:val="233"/>
        </w:trPr>
        <w:tc>
          <w:tcPr>
            <w:tcW w:w="2427" w:type="dxa"/>
            <w:shd w:val="clear" w:color="auto" w:fill="auto"/>
            <w:noWrap/>
            <w:vAlign w:val="center"/>
          </w:tcPr>
          <w:p w14:paraId="167648BD" w14:textId="361353A7" w:rsidR="00555E66" w:rsidRPr="00331953" w:rsidRDefault="00555E66" w:rsidP="00555E66">
            <w:pPr>
              <w:spacing w:after="0" w:line="240" w:lineRule="auto"/>
              <w:rPr>
                <w:rFonts w:asciiTheme="minorHAnsi" w:eastAsia="Times New Roman" w:hAnsiTheme="minorHAnsi"/>
                <w:sz w:val="21"/>
                <w:szCs w:val="21"/>
              </w:rPr>
            </w:pPr>
            <w:r w:rsidRPr="00B870DD">
              <w:t>Reporter</w:t>
            </w:r>
          </w:p>
        </w:tc>
        <w:tc>
          <w:tcPr>
            <w:tcW w:w="1620" w:type="dxa"/>
            <w:shd w:val="clear" w:color="auto" w:fill="auto"/>
            <w:noWrap/>
            <w:vAlign w:val="center"/>
          </w:tcPr>
          <w:p w14:paraId="52D13BC6" w14:textId="3C3727AD" w:rsidR="00555E66" w:rsidRPr="00331953" w:rsidRDefault="00555E66" w:rsidP="00555E66">
            <w:pPr>
              <w:spacing w:after="0" w:line="240" w:lineRule="auto"/>
              <w:jc w:val="center"/>
              <w:rPr>
                <w:rFonts w:asciiTheme="minorHAnsi" w:eastAsia="Times New Roman" w:hAnsiTheme="minorHAnsi"/>
                <w:sz w:val="21"/>
                <w:szCs w:val="21"/>
              </w:rPr>
            </w:pPr>
            <w:r w:rsidRPr="00B870DD">
              <w:t>95</w:t>
            </w:r>
          </w:p>
        </w:tc>
        <w:tc>
          <w:tcPr>
            <w:tcW w:w="1800" w:type="dxa"/>
            <w:tcBorders>
              <w:right w:val="single" w:sz="4" w:space="0" w:color="BFBFBF" w:themeColor="background1" w:themeShade="BF"/>
            </w:tcBorders>
            <w:vAlign w:val="center"/>
          </w:tcPr>
          <w:p w14:paraId="3FEEEEDA" w14:textId="616EE5A3" w:rsidR="00555E66" w:rsidRPr="00331953" w:rsidRDefault="00A44884" w:rsidP="00555E6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62</w:t>
            </w:r>
          </w:p>
        </w:tc>
      </w:tr>
      <w:tr w:rsidR="00555E66" w:rsidRPr="00C035EC" w14:paraId="65D7FA79" w14:textId="1FF42232" w:rsidTr="00555E66">
        <w:trPr>
          <w:trHeight w:val="242"/>
        </w:trPr>
        <w:tc>
          <w:tcPr>
            <w:tcW w:w="2427" w:type="dxa"/>
            <w:shd w:val="clear" w:color="auto" w:fill="auto"/>
            <w:noWrap/>
            <w:vAlign w:val="center"/>
          </w:tcPr>
          <w:p w14:paraId="5B7662F0" w14:textId="5243B867" w:rsidR="00555E66" w:rsidRPr="00331953" w:rsidRDefault="00555E66" w:rsidP="00555E66">
            <w:pPr>
              <w:spacing w:after="0" w:line="240" w:lineRule="auto"/>
              <w:rPr>
                <w:rFonts w:asciiTheme="minorHAnsi" w:eastAsia="Times New Roman" w:hAnsiTheme="minorHAnsi"/>
                <w:sz w:val="21"/>
                <w:szCs w:val="21"/>
              </w:rPr>
            </w:pPr>
            <w:r w:rsidRPr="00B870DD">
              <w:t>Technology Reporter</w:t>
            </w:r>
          </w:p>
        </w:tc>
        <w:tc>
          <w:tcPr>
            <w:tcW w:w="1620" w:type="dxa"/>
            <w:shd w:val="clear" w:color="auto" w:fill="auto"/>
            <w:noWrap/>
            <w:vAlign w:val="center"/>
          </w:tcPr>
          <w:p w14:paraId="67BE8241" w14:textId="043F7DC6" w:rsidR="00555E66" w:rsidRPr="00331953" w:rsidRDefault="00555E66" w:rsidP="00555E66">
            <w:pPr>
              <w:spacing w:after="0" w:line="240" w:lineRule="auto"/>
              <w:jc w:val="center"/>
              <w:rPr>
                <w:rFonts w:asciiTheme="minorHAnsi" w:eastAsia="Times New Roman" w:hAnsiTheme="minorHAnsi"/>
                <w:sz w:val="21"/>
                <w:szCs w:val="21"/>
              </w:rPr>
            </w:pPr>
            <w:r w:rsidRPr="00B870DD">
              <w:t>30</w:t>
            </w:r>
          </w:p>
        </w:tc>
        <w:tc>
          <w:tcPr>
            <w:tcW w:w="1800" w:type="dxa"/>
            <w:tcBorders>
              <w:right w:val="single" w:sz="4" w:space="0" w:color="BFBFBF" w:themeColor="background1" w:themeShade="BF"/>
            </w:tcBorders>
            <w:vAlign w:val="center"/>
          </w:tcPr>
          <w:p w14:paraId="1297D520" w14:textId="1F500B52" w:rsidR="00555E66" w:rsidRPr="00331953" w:rsidRDefault="00A44884" w:rsidP="00555E6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27</w:t>
            </w:r>
          </w:p>
        </w:tc>
      </w:tr>
      <w:tr w:rsidR="00555E66" w:rsidRPr="00C035EC" w14:paraId="1A8341F0" w14:textId="2533259A" w:rsidTr="00555E66">
        <w:trPr>
          <w:trHeight w:val="242"/>
        </w:trPr>
        <w:tc>
          <w:tcPr>
            <w:tcW w:w="2427" w:type="dxa"/>
            <w:shd w:val="clear" w:color="auto" w:fill="auto"/>
            <w:noWrap/>
            <w:vAlign w:val="center"/>
          </w:tcPr>
          <w:p w14:paraId="4D709383" w14:textId="3D0A8074" w:rsidR="00555E66" w:rsidRPr="00331953" w:rsidRDefault="00555E66" w:rsidP="00555E66">
            <w:pPr>
              <w:spacing w:after="0" w:line="240" w:lineRule="auto"/>
              <w:rPr>
                <w:rFonts w:asciiTheme="minorHAnsi" w:eastAsia="Times New Roman" w:hAnsiTheme="minorHAnsi"/>
                <w:sz w:val="21"/>
                <w:szCs w:val="21"/>
              </w:rPr>
            </w:pPr>
            <w:r w:rsidRPr="00B870DD">
              <w:t>News Writer</w:t>
            </w:r>
          </w:p>
        </w:tc>
        <w:tc>
          <w:tcPr>
            <w:tcW w:w="1620" w:type="dxa"/>
            <w:shd w:val="clear" w:color="auto" w:fill="auto"/>
            <w:noWrap/>
            <w:vAlign w:val="center"/>
          </w:tcPr>
          <w:p w14:paraId="72D7F7EE" w14:textId="1CF6BD28" w:rsidR="00555E66" w:rsidRPr="00331953" w:rsidRDefault="00555E66" w:rsidP="00555E66">
            <w:pPr>
              <w:spacing w:after="0" w:line="240" w:lineRule="auto"/>
              <w:jc w:val="center"/>
              <w:rPr>
                <w:rFonts w:asciiTheme="minorHAnsi" w:eastAsia="Times New Roman" w:hAnsiTheme="minorHAnsi"/>
                <w:sz w:val="21"/>
                <w:szCs w:val="21"/>
              </w:rPr>
            </w:pPr>
            <w:r w:rsidRPr="00B870DD">
              <w:t>20</w:t>
            </w:r>
          </w:p>
        </w:tc>
        <w:tc>
          <w:tcPr>
            <w:tcW w:w="1800" w:type="dxa"/>
            <w:tcBorders>
              <w:right w:val="single" w:sz="4" w:space="0" w:color="BFBFBF" w:themeColor="background1" w:themeShade="BF"/>
            </w:tcBorders>
            <w:vAlign w:val="center"/>
          </w:tcPr>
          <w:p w14:paraId="624F6284" w14:textId="181FB84E" w:rsidR="00555E66" w:rsidRPr="00331953" w:rsidRDefault="00A44884" w:rsidP="00555E6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r>
      <w:tr w:rsidR="00555E66" w:rsidRPr="00C035EC" w14:paraId="55FB7C69" w14:textId="5C2D35BA" w:rsidTr="00555E66">
        <w:trPr>
          <w:trHeight w:val="242"/>
        </w:trPr>
        <w:tc>
          <w:tcPr>
            <w:tcW w:w="2427" w:type="dxa"/>
            <w:shd w:val="clear" w:color="auto" w:fill="auto"/>
            <w:noWrap/>
            <w:vAlign w:val="center"/>
          </w:tcPr>
          <w:p w14:paraId="40C87D8E" w14:textId="21702E6F" w:rsidR="00555E66" w:rsidRPr="00331953" w:rsidRDefault="00555E66" w:rsidP="00555E66">
            <w:pPr>
              <w:spacing w:after="0" w:line="240" w:lineRule="auto"/>
              <w:rPr>
                <w:rFonts w:asciiTheme="minorHAnsi" w:eastAsia="Times New Roman" w:hAnsiTheme="minorHAnsi"/>
                <w:sz w:val="21"/>
                <w:szCs w:val="21"/>
              </w:rPr>
            </w:pPr>
            <w:r w:rsidRPr="00B870DD">
              <w:t>Staff Writer</w:t>
            </w:r>
          </w:p>
        </w:tc>
        <w:tc>
          <w:tcPr>
            <w:tcW w:w="1620" w:type="dxa"/>
            <w:shd w:val="clear" w:color="auto" w:fill="auto"/>
            <w:noWrap/>
            <w:vAlign w:val="center"/>
          </w:tcPr>
          <w:p w14:paraId="668591FE" w14:textId="395B1105" w:rsidR="00555E66" w:rsidRPr="00331953" w:rsidRDefault="00555E66" w:rsidP="00555E66">
            <w:pPr>
              <w:spacing w:after="0" w:line="240" w:lineRule="auto"/>
              <w:jc w:val="center"/>
              <w:rPr>
                <w:rFonts w:asciiTheme="minorHAnsi" w:eastAsia="Times New Roman" w:hAnsiTheme="minorHAnsi"/>
                <w:sz w:val="21"/>
                <w:szCs w:val="21"/>
              </w:rPr>
            </w:pPr>
            <w:r w:rsidRPr="00B870DD">
              <w:t>18</w:t>
            </w:r>
          </w:p>
        </w:tc>
        <w:tc>
          <w:tcPr>
            <w:tcW w:w="1800" w:type="dxa"/>
            <w:tcBorders>
              <w:right w:val="single" w:sz="4" w:space="0" w:color="BFBFBF" w:themeColor="background1" w:themeShade="BF"/>
            </w:tcBorders>
            <w:vAlign w:val="center"/>
          </w:tcPr>
          <w:p w14:paraId="2D3E9C36" w14:textId="1AF1D35F" w:rsidR="00555E66" w:rsidRPr="00331953" w:rsidRDefault="00A44884" w:rsidP="00555E6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r>
      <w:tr w:rsidR="00555E66" w:rsidRPr="00C035EC" w14:paraId="0526EC7F" w14:textId="5369ECDC" w:rsidTr="00555E66">
        <w:trPr>
          <w:trHeight w:val="242"/>
        </w:trPr>
        <w:tc>
          <w:tcPr>
            <w:tcW w:w="2427" w:type="dxa"/>
            <w:shd w:val="clear" w:color="auto" w:fill="auto"/>
            <w:noWrap/>
            <w:vAlign w:val="center"/>
          </w:tcPr>
          <w:p w14:paraId="2BE0BC36" w14:textId="6336969A" w:rsidR="00555E66" w:rsidRPr="00331953" w:rsidRDefault="00555E66" w:rsidP="00555E66">
            <w:pPr>
              <w:spacing w:after="0" w:line="240" w:lineRule="auto"/>
              <w:rPr>
                <w:rFonts w:asciiTheme="minorHAnsi" w:eastAsia="Times New Roman" w:hAnsiTheme="minorHAnsi"/>
                <w:sz w:val="21"/>
                <w:szCs w:val="21"/>
              </w:rPr>
            </w:pPr>
            <w:r w:rsidRPr="00B870DD">
              <w:t>Traffic Reporter</w:t>
            </w:r>
          </w:p>
        </w:tc>
        <w:tc>
          <w:tcPr>
            <w:tcW w:w="1620" w:type="dxa"/>
            <w:shd w:val="clear" w:color="auto" w:fill="auto"/>
            <w:noWrap/>
            <w:vAlign w:val="center"/>
          </w:tcPr>
          <w:p w14:paraId="67A124F4" w14:textId="6D949AED" w:rsidR="00555E66" w:rsidRPr="00331953" w:rsidRDefault="00555E66" w:rsidP="00555E66">
            <w:pPr>
              <w:spacing w:after="0" w:line="240" w:lineRule="auto"/>
              <w:jc w:val="center"/>
              <w:rPr>
                <w:rFonts w:asciiTheme="minorHAnsi" w:eastAsia="Times New Roman" w:hAnsiTheme="minorHAnsi"/>
                <w:sz w:val="21"/>
                <w:szCs w:val="21"/>
              </w:rPr>
            </w:pPr>
            <w:r w:rsidRPr="00B870DD">
              <w:t>15</w:t>
            </w:r>
          </w:p>
        </w:tc>
        <w:tc>
          <w:tcPr>
            <w:tcW w:w="1800" w:type="dxa"/>
            <w:tcBorders>
              <w:right w:val="single" w:sz="4" w:space="0" w:color="BFBFBF" w:themeColor="background1" w:themeShade="BF"/>
            </w:tcBorders>
            <w:vAlign w:val="center"/>
          </w:tcPr>
          <w:p w14:paraId="2C138D78" w14:textId="78B5EB9A" w:rsidR="00555E66" w:rsidRPr="00331953" w:rsidRDefault="00A44884" w:rsidP="00555E6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r>
      <w:tr w:rsidR="00555E66" w:rsidRPr="00C035EC" w14:paraId="14C9E7F1" w14:textId="110C978B" w:rsidTr="00555E66">
        <w:trPr>
          <w:trHeight w:val="296"/>
        </w:trPr>
        <w:tc>
          <w:tcPr>
            <w:tcW w:w="2427" w:type="dxa"/>
            <w:shd w:val="clear" w:color="auto" w:fill="auto"/>
            <w:noWrap/>
            <w:vAlign w:val="center"/>
          </w:tcPr>
          <w:p w14:paraId="74066748" w14:textId="4FDB3154" w:rsidR="00555E66" w:rsidRPr="00331953" w:rsidRDefault="00555E66" w:rsidP="00555E66">
            <w:pPr>
              <w:spacing w:after="0" w:line="240" w:lineRule="auto"/>
              <w:rPr>
                <w:rFonts w:asciiTheme="minorHAnsi" w:eastAsia="Times New Roman" w:hAnsiTheme="minorHAnsi"/>
                <w:sz w:val="21"/>
                <w:szCs w:val="21"/>
              </w:rPr>
            </w:pPr>
            <w:r w:rsidRPr="00B870DD">
              <w:t>Weekend Anchor</w:t>
            </w:r>
          </w:p>
        </w:tc>
        <w:tc>
          <w:tcPr>
            <w:tcW w:w="1620" w:type="dxa"/>
            <w:shd w:val="clear" w:color="auto" w:fill="auto"/>
            <w:noWrap/>
            <w:vAlign w:val="center"/>
          </w:tcPr>
          <w:p w14:paraId="34B520D4" w14:textId="515545AD" w:rsidR="00555E66" w:rsidRPr="00331953" w:rsidRDefault="00555E66" w:rsidP="00555E66">
            <w:pPr>
              <w:spacing w:after="0" w:line="240" w:lineRule="auto"/>
              <w:jc w:val="center"/>
              <w:rPr>
                <w:rFonts w:asciiTheme="minorHAnsi" w:eastAsia="Times New Roman" w:hAnsiTheme="minorHAnsi"/>
                <w:sz w:val="21"/>
                <w:szCs w:val="21"/>
              </w:rPr>
            </w:pPr>
            <w:r w:rsidRPr="00B870DD">
              <w:t>10</w:t>
            </w:r>
          </w:p>
        </w:tc>
        <w:tc>
          <w:tcPr>
            <w:tcW w:w="1800" w:type="dxa"/>
            <w:tcBorders>
              <w:right w:val="single" w:sz="4" w:space="0" w:color="BFBFBF" w:themeColor="background1" w:themeShade="BF"/>
            </w:tcBorders>
            <w:vAlign w:val="center"/>
          </w:tcPr>
          <w:p w14:paraId="23B93F9B" w14:textId="4923951E" w:rsidR="00555E66" w:rsidRPr="00331953" w:rsidRDefault="00A44884" w:rsidP="00555E6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555E66" w:rsidRPr="00C035EC" w14:paraId="36442787" w14:textId="4A73DD59" w:rsidTr="00555E66">
        <w:trPr>
          <w:trHeight w:val="242"/>
        </w:trPr>
        <w:tc>
          <w:tcPr>
            <w:tcW w:w="2427" w:type="dxa"/>
            <w:shd w:val="clear" w:color="auto" w:fill="auto"/>
            <w:noWrap/>
            <w:vAlign w:val="center"/>
          </w:tcPr>
          <w:p w14:paraId="1BDAAA07" w14:textId="0490CC19" w:rsidR="00555E66" w:rsidRPr="00331953" w:rsidRDefault="00555E66" w:rsidP="00555E66">
            <w:pPr>
              <w:spacing w:after="0" w:line="240" w:lineRule="auto"/>
              <w:rPr>
                <w:rFonts w:asciiTheme="minorHAnsi" w:hAnsiTheme="minorHAnsi"/>
                <w:sz w:val="21"/>
                <w:szCs w:val="21"/>
              </w:rPr>
            </w:pPr>
            <w:r w:rsidRPr="00B870DD">
              <w:t>News Reporter</w:t>
            </w:r>
          </w:p>
        </w:tc>
        <w:tc>
          <w:tcPr>
            <w:tcW w:w="1620" w:type="dxa"/>
            <w:shd w:val="clear" w:color="auto" w:fill="auto"/>
            <w:noWrap/>
            <w:vAlign w:val="center"/>
          </w:tcPr>
          <w:p w14:paraId="2EB992A7" w14:textId="0ECA32DA" w:rsidR="00555E66" w:rsidRPr="00331953" w:rsidRDefault="00555E66" w:rsidP="00555E66">
            <w:pPr>
              <w:spacing w:after="0" w:line="240" w:lineRule="auto"/>
              <w:jc w:val="center"/>
              <w:rPr>
                <w:rFonts w:asciiTheme="minorHAnsi" w:eastAsia="Times New Roman" w:hAnsiTheme="minorHAnsi"/>
                <w:sz w:val="21"/>
                <w:szCs w:val="21"/>
              </w:rPr>
            </w:pPr>
            <w:r w:rsidRPr="00B870DD">
              <w:t>9</w:t>
            </w:r>
          </w:p>
        </w:tc>
        <w:tc>
          <w:tcPr>
            <w:tcW w:w="1800" w:type="dxa"/>
            <w:tcBorders>
              <w:right w:val="single" w:sz="4" w:space="0" w:color="BFBFBF" w:themeColor="background1" w:themeShade="BF"/>
            </w:tcBorders>
            <w:vAlign w:val="center"/>
          </w:tcPr>
          <w:p w14:paraId="203BEEC8" w14:textId="2D5B938B" w:rsidR="00555E66" w:rsidRPr="00331953" w:rsidRDefault="00A44884" w:rsidP="00555E66">
            <w:pPr>
              <w:spacing w:after="0" w:line="240" w:lineRule="auto"/>
              <w:jc w:val="center"/>
              <w:rPr>
                <w:rFonts w:asciiTheme="minorHAnsi" w:hAnsiTheme="minorHAnsi"/>
                <w:sz w:val="21"/>
                <w:szCs w:val="21"/>
              </w:rPr>
            </w:pPr>
            <w:r>
              <w:rPr>
                <w:rFonts w:asciiTheme="minorHAnsi" w:hAnsiTheme="minorHAnsi"/>
                <w:sz w:val="21"/>
                <w:szCs w:val="21"/>
              </w:rPr>
              <w:t>2</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0188FE3D" w14:textId="77777777" w:rsidR="00A23D87" w:rsidRDefault="00A23D87">
      <w:pPr>
        <w:rPr>
          <w:rFonts w:asciiTheme="majorHAnsi" w:eastAsiaTheme="majorEastAsia" w:hAnsiTheme="majorHAnsi" w:cstheme="majorBidi"/>
          <w:b/>
          <w:bCs/>
          <w:color w:val="122926" w:themeColor="accent1" w:themeShade="BF"/>
          <w:sz w:val="28"/>
          <w:szCs w:val="28"/>
        </w:rPr>
      </w:pPr>
      <w:r>
        <w:br w:type="page"/>
      </w:r>
    </w:p>
    <w:p w14:paraId="5A1CC8ED" w14:textId="5A5ECA70" w:rsidR="002155A4" w:rsidRDefault="002155A4" w:rsidP="002155A4">
      <w:pPr>
        <w:pStyle w:val="Heading1"/>
      </w:pPr>
      <w:r>
        <w:lastRenderedPageBreak/>
        <w:t>Industry Concentration</w:t>
      </w:r>
    </w:p>
    <w:p w14:paraId="612AE15C" w14:textId="58B8F860" w:rsidR="002155A4" w:rsidRDefault="00301B4A" w:rsidP="00193BC4">
      <w:pPr>
        <w:pStyle w:val="NoSpacing"/>
        <w:spacing w:after="120"/>
      </w:pPr>
      <w:r>
        <w:rPr>
          <w:b/>
        </w:rPr>
        <w:t>Table 5</w:t>
      </w:r>
      <w:r w:rsidR="004C666A" w:rsidRPr="004C666A">
        <w:rPr>
          <w:b/>
        </w:rPr>
        <w:t>. In</w:t>
      </w:r>
      <w:r w:rsidR="00193BC4">
        <w:rPr>
          <w:b/>
        </w:rPr>
        <w:t xml:space="preserve">dustries hiring </w:t>
      </w:r>
      <w:r w:rsidR="00F01AF3">
        <w:rPr>
          <w:b/>
        </w:rPr>
        <w:t>Broadcast Journalism</w:t>
      </w:r>
      <w:r w:rsidR="00462FEB">
        <w:rPr>
          <w:b/>
        </w:rPr>
        <w:t xml:space="preserve"> Occupations</w:t>
      </w:r>
      <w:r w:rsidR="003518A2">
        <w:rPr>
          <w:b/>
        </w:rPr>
        <w:t xml:space="preserve"> in </w:t>
      </w:r>
      <w:r w:rsidR="00220D3F">
        <w:rPr>
          <w:b/>
        </w:rPr>
        <w:t>Bay Region</w:t>
      </w:r>
    </w:p>
    <w:tbl>
      <w:tblPr>
        <w:tblW w:w="103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97"/>
        <w:gridCol w:w="990"/>
        <w:gridCol w:w="990"/>
        <w:gridCol w:w="1080"/>
        <w:gridCol w:w="990"/>
      </w:tblGrid>
      <w:tr w:rsidR="00AB65BC" w:rsidRPr="006E723E" w14:paraId="07638B9F" w14:textId="77777777" w:rsidTr="006E723E">
        <w:trPr>
          <w:trHeight w:val="288"/>
        </w:trPr>
        <w:tc>
          <w:tcPr>
            <w:tcW w:w="6297" w:type="dxa"/>
            <w:shd w:val="clear" w:color="auto" w:fill="BFBFBF" w:themeFill="background1" w:themeFillShade="BF"/>
            <w:noWrap/>
            <w:vAlign w:val="center"/>
            <w:hideMark/>
          </w:tcPr>
          <w:p w14:paraId="451468A7" w14:textId="567238C3" w:rsidR="00AB65BC" w:rsidRPr="006E723E" w:rsidRDefault="00AB65BC" w:rsidP="00AB65BC">
            <w:pPr>
              <w:spacing w:after="0" w:line="240" w:lineRule="auto"/>
              <w:rPr>
                <w:rFonts w:eastAsia="Times New Roman"/>
                <w:b/>
                <w:sz w:val="21"/>
                <w:szCs w:val="21"/>
              </w:rPr>
            </w:pPr>
            <w:r w:rsidRPr="006E723E">
              <w:rPr>
                <w:rFonts w:eastAsia="Times New Roman"/>
                <w:b/>
                <w:sz w:val="21"/>
                <w:szCs w:val="21"/>
              </w:rPr>
              <w:t>Industry</w:t>
            </w:r>
            <w:r w:rsidR="00106FF4" w:rsidRPr="006E723E">
              <w:rPr>
                <w:rFonts w:eastAsia="Times New Roman"/>
                <w:b/>
                <w:sz w:val="21"/>
                <w:szCs w:val="21"/>
              </w:rPr>
              <w:t xml:space="preserve"> – 3</w:t>
            </w:r>
            <w:r w:rsidRPr="006E723E">
              <w:rPr>
                <w:rFonts w:eastAsia="Times New Roman"/>
                <w:b/>
                <w:sz w:val="21"/>
                <w:szCs w:val="21"/>
              </w:rPr>
              <w:t xml:space="preserve"> Digit NAICS (No. American Industry Classification) Codes</w:t>
            </w:r>
          </w:p>
        </w:tc>
        <w:tc>
          <w:tcPr>
            <w:tcW w:w="990" w:type="dxa"/>
            <w:shd w:val="clear" w:color="auto" w:fill="BFBFBF" w:themeFill="background1" w:themeFillShade="BF"/>
            <w:noWrap/>
            <w:vAlign w:val="center"/>
          </w:tcPr>
          <w:p w14:paraId="3AFFAD87" w14:textId="77777777" w:rsidR="00AB65BC" w:rsidRPr="006E723E" w:rsidRDefault="00AB65BC" w:rsidP="00AB65BC">
            <w:pPr>
              <w:spacing w:after="0" w:line="240" w:lineRule="auto"/>
              <w:jc w:val="center"/>
              <w:rPr>
                <w:rFonts w:eastAsia="Times New Roman"/>
                <w:b/>
                <w:sz w:val="21"/>
                <w:szCs w:val="21"/>
              </w:rPr>
            </w:pPr>
            <w:r w:rsidRPr="006E723E">
              <w:rPr>
                <w:rFonts w:eastAsia="Times New Roman"/>
                <w:b/>
                <w:sz w:val="21"/>
                <w:szCs w:val="21"/>
              </w:rPr>
              <w:t>Jobs in Industry (2016)</w:t>
            </w:r>
          </w:p>
        </w:tc>
        <w:tc>
          <w:tcPr>
            <w:tcW w:w="990" w:type="dxa"/>
            <w:shd w:val="clear" w:color="auto" w:fill="BFBFBF" w:themeFill="background1" w:themeFillShade="BF"/>
            <w:vAlign w:val="center"/>
          </w:tcPr>
          <w:p w14:paraId="26DF3854" w14:textId="1E5F53A5" w:rsidR="00AB65BC" w:rsidRPr="006E723E" w:rsidRDefault="00AB65BC" w:rsidP="00AB65BC">
            <w:pPr>
              <w:spacing w:after="0" w:line="240" w:lineRule="auto"/>
              <w:jc w:val="center"/>
              <w:rPr>
                <w:rFonts w:eastAsia="Times New Roman"/>
                <w:b/>
                <w:sz w:val="21"/>
                <w:szCs w:val="21"/>
              </w:rPr>
            </w:pPr>
            <w:r w:rsidRPr="006E723E">
              <w:rPr>
                <w:rFonts w:eastAsia="Times New Roman"/>
                <w:b/>
                <w:sz w:val="21"/>
                <w:szCs w:val="21"/>
              </w:rPr>
              <w:t>Jobs in Industry (2021)</w:t>
            </w:r>
          </w:p>
        </w:tc>
        <w:tc>
          <w:tcPr>
            <w:tcW w:w="1080" w:type="dxa"/>
            <w:shd w:val="clear" w:color="auto" w:fill="BFBFBF" w:themeFill="background1" w:themeFillShade="BF"/>
            <w:vAlign w:val="center"/>
          </w:tcPr>
          <w:p w14:paraId="41567DE3" w14:textId="16AC5058" w:rsidR="00AB65BC" w:rsidRPr="006E723E" w:rsidRDefault="00AB65BC" w:rsidP="00AB65BC">
            <w:pPr>
              <w:spacing w:after="0" w:line="240" w:lineRule="auto"/>
              <w:jc w:val="center"/>
              <w:rPr>
                <w:rFonts w:eastAsia="Times New Roman"/>
                <w:b/>
                <w:sz w:val="21"/>
                <w:szCs w:val="21"/>
              </w:rPr>
            </w:pPr>
            <w:r w:rsidRPr="006E723E">
              <w:rPr>
                <w:rFonts w:eastAsia="Times New Roman"/>
                <w:b/>
                <w:sz w:val="21"/>
                <w:szCs w:val="21"/>
              </w:rPr>
              <w:t xml:space="preserve">% Change </w:t>
            </w:r>
            <w:r w:rsidRPr="006E723E">
              <w:rPr>
                <w:rFonts w:eastAsia="Times New Roman"/>
                <w:b/>
                <w:sz w:val="20"/>
                <w:szCs w:val="20"/>
              </w:rPr>
              <w:t>(2016-21)</w:t>
            </w:r>
          </w:p>
        </w:tc>
        <w:tc>
          <w:tcPr>
            <w:tcW w:w="990" w:type="dxa"/>
            <w:shd w:val="clear" w:color="auto" w:fill="BFBFBF" w:themeFill="background1" w:themeFillShade="BF"/>
            <w:vAlign w:val="center"/>
          </w:tcPr>
          <w:p w14:paraId="7DB0EC3B" w14:textId="55B91359" w:rsidR="00AB65BC" w:rsidRPr="006E723E" w:rsidRDefault="00AB65BC" w:rsidP="006E723E">
            <w:pPr>
              <w:spacing w:after="0" w:line="240" w:lineRule="auto"/>
              <w:jc w:val="center"/>
              <w:rPr>
                <w:rFonts w:eastAsia="Times New Roman"/>
                <w:b/>
                <w:sz w:val="21"/>
                <w:szCs w:val="21"/>
              </w:rPr>
            </w:pPr>
            <w:r w:rsidRPr="006E723E">
              <w:rPr>
                <w:rFonts w:eastAsia="Times New Roman"/>
                <w:b/>
                <w:sz w:val="21"/>
                <w:szCs w:val="21"/>
              </w:rPr>
              <w:t xml:space="preserve">% in Industry </w:t>
            </w:r>
            <w:r w:rsidR="006E723E" w:rsidRPr="006E723E">
              <w:rPr>
                <w:rFonts w:eastAsia="Times New Roman"/>
                <w:b/>
                <w:sz w:val="21"/>
                <w:szCs w:val="21"/>
              </w:rPr>
              <w:t>`</w:t>
            </w:r>
            <w:r w:rsidR="006E723E">
              <w:rPr>
                <w:rFonts w:eastAsia="Times New Roman"/>
                <w:b/>
                <w:sz w:val="21"/>
                <w:szCs w:val="21"/>
              </w:rPr>
              <w:t>(2016)</w:t>
            </w:r>
          </w:p>
        </w:tc>
      </w:tr>
      <w:tr w:rsidR="006E723E" w:rsidRPr="00C035EC" w14:paraId="01AC674B" w14:textId="77777777" w:rsidTr="006E723E">
        <w:trPr>
          <w:trHeight w:val="288"/>
        </w:trPr>
        <w:tc>
          <w:tcPr>
            <w:tcW w:w="6297" w:type="dxa"/>
            <w:shd w:val="clear" w:color="auto" w:fill="auto"/>
            <w:noWrap/>
            <w:vAlign w:val="center"/>
          </w:tcPr>
          <w:p w14:paraId="10F013BA" w14:textId="7FA7A4ED" w:rsidR="006E723E" w:rsidRPr="006E723E" w:rsidRDefault="006E723E" w:rsidP="006E723E">
            <w:pPr>
              <w:spacing w:after="0" w:line="240" w:lineRule="auto"/>
              <w:rPr>
                <w:rFonts w:asciiTheme="minorHAnsi" w:eastAsia="Times New Roman" w:hAnsiTheme="minorHAnsi"/>
                <w:sz w:val="21"/>
                <w:szCs w:val="21"/>
              </w:rPr>
            </w:pPr>
            <w:r w:rsidRPr="006E723E">
              <w:rPr>
                <w:sz w:val="21"/>
                <w:szCs w:val="21"/>
              </w:rPr>
              <w:t>Performing Arts, Spectator Sports, and Related Industries (711)</w:t>
            </w:r>
          </w:p>
        </w:tc>
        <w:tc>
          <w:tcPr>
            <w:tcW w:w="990" w:type="dxa"/>
            <w:shd w:val="clear" w:color="auto" w:fill="auto"/>
            <w:noWrap/>
            <w:vAlign w:val="center"/>
          </w:tcPr>
          <w:p w14:paraId="65318C8D" w14:textId="07E7AC09" w:rsidR="006E723E" w:rsidRPr="006E723E" w:rsidRDefault="006E723E" w:rsidP="006E723E">
            <w:pPr>
              <w:spacing w:after="0" w:line="240" w:lineRule="auto"/>
              <w:jc w:val="center"/>
              <w:rPr>
                <w:rFonts w:asciiTheme="minorHAnsi" w:eastAsia="Times New Roman" w:hAnsiTheme="minorHAnsi"/>
                <w:sz w:val="21"/>
                <w:szCs w:val="21"/>
              </w:rPr>
            </w:pPr>
            <w:r w:rsidRPr="006E723E">
              <w:rPr>
                <w:sz w:val="21"/>
                <w:szCs w:val="21"/>
              </w:rPr>
              <w:t>1,070</w:t>
            </w:r>
          </w:p>
        </w:tc>
        <w:tc>
          <w:tcPr>
            <w:tcW w:w="990" w:type="dxa"/>
            <w:vAlign w:val="center"/>
          </w:tcPr>
          <w:p w14:paraId="4F1B1034" w14:textId="1A0760E1" w:rsidR="006E723E" w:rsidRPr="006E723E" w:rsidRDefault="006E723E" w:rsidP="006E723E">
            <w:pPr>
              <w:spacing w:after="0" w:line="240" w:lineRule="auto"/>
              <w:jc w:val="center"/>
              <w:rPr>
                <w:rFonts w:asciiTheme="minorHAnsi" w:hAnsiTheme="minorHAnsi"/>
                <w:sz w:val="21"/>
                <w:szCs w:val="21"/>
              </w:rPr>
            </w:pPr>
            <w:r w:rsidRPr="006E723E">
              <w:rPr>
                <w:sz w:val="21"/>
                <w:szCs w:val="21"/>
              </w:rPr>
              <w:t>1,150</w:t>
            </w:r>
          </w:p>
        </w:tc>
        <w:tc>
          <w:tcPr>
            <w:tcW w:w="1080" w:type="dxa"/>
            <w:vAlign w:val="center"/>
          </w:tcPr>
          <w:p w14:paraId="5B584097" w14:textId="5FEBB53F" w:rsidR="006E723E" w:rsidRPr="006E723E" w:rsidRDefault="006E723E" w:rsidP="006E723E">
            <w:pPr>
              <w:spacing w:after="0" w:line="240" w:lineRule="auto"/>
              <w:jc w:val="center"/>
              <w:rPr>
                <w:rFonts w:asciiTheme="minorHAnsi" w:hAnsiTheme="minorHAnsi"/>
                <w:sz w:val="21"/>
                <w:szCs w:val="21"/>
              </w:rPr>
            </w:pPr>
            <w:r w:rsidRPr="006E723E">
              <w:rPr>
                <w:sz w:val="21"/>
                <w:szCs w:val="21"/>
              </w:rPr>
              <w:t>7%</w:t>
            </w:r>
          </w:p>
        </w:tc>
        <w:tc>
          <w:tcPr>
            <w:tcW w:w="990" w:type="dxa"/>
            <w:vAlign w:val="center"/>
          </w:tcPr>
          <w:p w14:paraId="38E9F017" w14:textId="239EB156" w:rsidR="006E723E" w:rsidRPr="006E723E" w:rsidRDefault="006E723E" w:rsidP="006E723E">
            <w:pPr>
              <w:spacing w:after="0" w:line="240" w:lineRule="auto"/>
              <w:jc w:val="center"/>
              <w:rPr>
                <w:rFonts w:asciiTheme="minorHAnsi" w:eastAsia="Times New Roman" w:hAnsiTheme="minorHAnsi"/>
                <w:sz w:val="21"/>
                <w:szCs w:val="21"/>
              </w:rPr>
            </w:pPr>
            <w:r w:rsidRPr="006E723E">
              <w:rPr>
                <w:sz w:val="21"/>
                <w:szCs w:val="21"/>
              </w:rPr>
              <w:t>28.9%</w:t>
            </w:r>
          </w:p>
        </w:tc>
      </w:tr>
      <w:tr w:rsidR="006E723E" w:rsidRPr="00C035EC" w14:paraId="7D8591DD" w14:textId="77777777" w:rsidTr="006E723E">
        <w:trPr>
          <w:trHeight w:val="288"/>
        </w:trPr>
        <w:tc>
          <w:tcPr>
            <w:tcW w:w="6297" w:type="dxa"/>
            <w:shd w:val="clear" w:color="auto" w:fill="auto"/>
            <w:noWrap/>
            <w:vAlign w:val="center"/>
          </w:tcPr>
          <w:p w14:paraId="4E035FEB" w14:textId="70CF8690" w:rsidR="006E723E" w:rsidRPr="006E723E" w:rsidRDefault="006E723E" w:rsidP="006E723E">
            <w:pPr>
              <w:spacing w:after="0" w:line="240" w:lineRule="auto"/>
              <w:rPr>
                <w:rFonts w:asciiTheme="minorHAnsi" w:eastAsia="Times New Roman" w:hAnsiTheme="minorHAnsi"/>
                <w:sz w:val="21"/>
                <w:szCs w:val="21"/>
              </w:rPr>
            </w:pPr>
            <w:r w:rsidRPr="006E723E">
              <w:rPr>
                <w:sz w:val="21"/>
                <w:szCs w:val="21"/>
              </w:rPr>
              <w:t>Other Information Services (519)</w:t>
            </w:r>
          </w:p>
        </w:tc>
        <w:tc>
          <w:tcPr>
            <w:tcW w:w="990" w:type="dxa"/>
            <w:shd w:val="clear" w:color="auto" w:fill="auto"/>
            <w:noWrap/>
            <w:vAlign w:val="center"/>
          </w:tcPr>
          <w:p w14:paraId="728392A3" w14:textId="59252F1E" w:rsidR="006E723E" w:rsidRPr="006E723E" w:rsidRDefault="006E723E" w:rsidP="006E723E">
            <w:pPr>
              <w:spacing w:after="0" w:line="240" w:lineRule="auto"/>
              <w:jc w:val="center"/>
              <w:rPr>
                <w:rFonts w:asciiTheme="minorHAnsi" w:eastAsia="Times New Roman" w:hAnsiTheme="minorHAnsi"/>
                <w:sz w:val="21"/>
                <w:szCs w:val="21"/>
              </w:rPr>
            </w:pPr>
            <w:r w:rsidRPr="006E723E">
              <w:rPr>
                <w:sz w:val="21"/>
                <w:szCs w:val="21"/>
              </w:rPr>
              <w:t>675</w:t>
            </w:r>
          </w:p>
        </w:tc>
        <w:tc>
          <w:tcPr>
            <w:tcW w:w="990" w:type="dxa"/>
            <w:vAlign w:val="center"/>
          </w:tcPr>
          <w:p w14:paraId="07948CAE" w14:textId="0617A716" w:rsidR="006E723E" w:rsidRPr="006E723E" w:rsidRDefault="006E723E" w:rsidP="006E723E">
            <w:pPr>
              <w:spacing w:after="0" w:line="240" w:lineRule="auto"/>
              <w:jc w:val="center"/>
              <w:rPr>
                <w:rFonts w:asciiTheme="minorHAnsi" w:hAnsiTheme="minorHAnsi"/>
                <w:sz w:val="21"/>
                <w:szCs w:val="21"/>
              </w:rPr>
            </w:pPr>
            <w:r w:rsidRPr="006E723E">
              <w:rPr>
                <w:sz w:val="21"/>
                <w:szCs w:val="21"/>
              </w:rPr>
              <w:t>962</w:t>
            </w:r>
          </w:p>
        </w:tc>
        <w:tc>
          <w:tcPr>
            <w:tcW w:w="1080" w:type="dxa"/>
            <w:vAlign w:val="center"/>
          </w:tcPr>
          <w:p w14:paraId="5E93A396" w14:textId="283DFF68" w:rsidR="006E723E" w:rsidRPr="006E723E" w:rsidRDefault="006E723E" w:rsidP="006E723E">
            <w:pPr>
              <w:spacing w:after="0" w:line="240" w:lineRule="auto"/>
              <w:jc w:val="center"/>
              <w:rPr>
                <w:rFonts w:asciiTheme="minorHAnsi" w:hAnsiTheme="minorHAnsi"/>
                <w:sz w:val="21"/>
                <w:szCs w:val="21"/>
              </w:rPr>
            </w:pPr>
            <w:r w:rsidRPr="006E723E">
              <w:rPr>
                <w:sz w:val="21"/>
                <w:szCs w:val="21"/>
              </w:rPr>
              <w:t>43%</w:t>
            </w:r>
          </w:p>
        </w:tc>
        <w:tc>
          <w:tcPr>
            <w:tcW w:w="990" w:type="dxa"/>
            <w:vAlign w:val="center"/>
          </w:tcPr>
          <w:p w14:paraId="3C9D6702" w14:textId="49EF05F0" w:rsidR="006E723E" w:rsidRPr="006E723E" w:rsidRDefault="006E723E" w:rsidP="006E723E">
            <w:pPr>
              <w:spacing w:after="0" w:line="240" w:lineRule="auto"/>
              <w:jc w:val="center"/>
              <w:rPr>
                <w:rFonts w:asciiTheme="minorHAnsi" w:eastAsia="Times New Roman" w:hAnsiTheme="minorHAnsi"/>
                <w:sz w:val="21"/>
                <w:szCs w:val="21"/>
              </w:rPr>
            </w:pPr>
            <w:r w:rsidRPr="006E723E">
              <w:rPr>
                <w:sz w:val="21"/>
                <w:szCs w:val="21"/>
              </w:rPr>
              <w:t>18.5%</w:t>
            </w:r>
          </w:p>
        </w:tc>
      </w:tr>
      <w:tr w:rsidR="006E723E" w:rsidRPr="00C035EC" w14:paraId="61A1AE55" w14:textId="77777777" w:rsidTr="006E723E">
        <w:trPr>
          <w:trHeight w:val="288"/>
        </w:trPr>
        <w:tc>
          <w:tcPr>
            <w:tcW w:w="6297" w:type="dxa"/>
            <w:shd w:val="clear" w:color="auto" w:fill="auto"/>
            <w:noWrap/>
            <w:vAlign w:val="center"/>
          </w:tcPr>
          <w:p w14:paraId="0839B8D6" w14:textId="77544D6C" w:rsidR="006E723E" w:rsidRPr="006E723E" w:rsidRDefault="006E723E" w:rsidP="006E723E">
            <w:pPr>
              <w:spacing w:after="0" w:line="240" w:lineRule="auto"/>
              <w:rPr>
                <w:rFonts w:asciiTheme="minorHAnsi" w:eastAsia="Times New Roman" w:hAnsiTheme="minorHAnsi"/>
                <w:sz w:val="21"/>
                <w:szCs w:val="21"/>
              </w:rPr>
            </w:pPr>
            <w:r w:rsidRPr="006E723E">
              <w:rPr>
                <w:sz w:val="21"/>
                <w:szCs w:val="21"/>
              </w:rPr>
              <w:t>Professional, Scientific, and Technical Services (541)</w:t>
            </w:r>
          </w:p>
        </w:tc>
        <w:tc>
          <w:tcPr>
            <w:tcW w:w="990" w:type="dxa"/>
            <w:shd w:val="clear" w:color="auto" w:fill="auto"/>
            <w:noWrap/>
            <w:vAlign w:val="center"/>
          </w:tcPr>
          <w:p w14:paraId="29748C70" w14:textId="287C3C4D" w:rsidR="006E723E" w:rsidRPr="006E723E" w:rsidRDefault="006E723E" w:rsidP="006E723E">
            <w:pPr>
              <w:spacing w:after="0" w:line="240" w:lineRule="auto"/>
              <w:jc w:val="center"/>
              <w:rPr>
                <w:rFonts w:asciiTheme="minorHAnsi" w:eastAsia="Times New Roman" w:hAnsiTheme="minorHAnsi"/>
                <w:sz w:val="21"/>
                <w:szCs w:val="21"/>
              </w:rPr>
            </w:pPr>
            <w:r w:rsidRPr="006E723E">
              <w:rPr>
                <w:sz w:val="21"/>
                <w:szCs w:val="21"/>
              </w:rPr>
              <w:t>644</w:t>
            </w:r>
          </w:p>
        </w:tc>
        <w:tc>
          <w:tcPr>
            <w:tcW w:w="990" w:type="dxa"/>
            <w:vAlign w:val="center"/>
          </w:tcPr>
          <w:p w14:paraId="4D96407D" w14:textId="559726FF" w:rsidR="006E723E" w:rsidRPr="006E723E" w:rsidRDefault="006E723E" w:rsidP="006E723E">
            <w:pPr>
              <w:spacing w:after="0" w:line="240" w:lineRule="auto"/>
              <w:jc w:val="center"/>
              <w:rPr>
                <w:rFonts w:asciiTheme="minorHAnsi" w:hAnsiTheme="minorHAnsi"/>
                <w:sz w:val="21"/>
                <w:szCs w:val="21"/>
              </w:rPr>
            </w:pPr>
            <w:r w:rsidRPr="006E723E">
              <w:rPr>
                <w:sz w:val="21"/>
                <w:szCs w:val="21"/>
              </w:rPr>
              <w:t>696</w:t>
            </w:r>
          </w:p>
        </w:tc>
        <w:tc>
          <w:tcPr>
            <w:tcW w:w="1080" w:type="dxa"/>
            <w:vAlign w:val="center"/>
          </w:tcPr>
          <w:p w14:paraId="1860573D" w14:textId="352B86FA" w:rsidR="006E723E" w:rsidRPr="006E723E" w:rsidRDefault="006E723E" w:rsidP="006E723E">
            <w:pPr>
              <w:spacing w:after="0" w:line="240" w:lineRule="auto"/>
              <w:jc w:val="center"/>
              <w:rPr>
                <w:rFonts w:asciiTheme="minorHAnsi" w:hAnsiTheme="minorHAnsi"/>
                <w:sz w:val="21"/>
                <w:szCs w:val="21"/>
              </w:rPr>
            </w:pPr>
            <w:r w:rsidRPr="006E723E">
              <w:rPr>
                <w:sz w:val="21"/>
                <w:szCs w:val="21"/>
              </w:rPr>
              <w:t>8%</w:t>
            </w:r>
          </w:p>
        </w:tc>
        <w:tc>
          <w:tcPr>
            <w:tcW w:w="990" w:type="dxa"/>
            <w:vAlign w:val="center"/>
          </w:tcPr>
          <w:p w14:paraId="773C5BFB" w14:textId="4E30F908" w:rsidR="006E723E" w:rsidRPr="006E723E" w:rsidRDefault="006E723E" w:rsidP="006E723E">
            <w:pPr>
              <w:spacing w:after="0" w:line="240" w:lineRule="auto"/>
              <w:jc w:val="center"/>
              <w:rPr>
                <w:rFonts w:asciiTheme="minorHAnsi" w:eastAsia="Times New Roman" w:hAnsiTheme="minorHAnsi"/>
                <w:sz w:val="21"/>
                <w:szCs w:val="21"/>
              </w:rPr>
            </w:pPr>
            <w:r w:rsidRPr="006E723E">
              <w:rPr>
                <w:sz w:val="21"/>
                <w:szCs w:val="21"/>
              </w:rPr>
              <w:t>17.4%</w:t>
            </w:r>
          </w:p>
        </w:tc>
      </w:tr>
      <w:tr w:rsidR="006E723E" w:rsidRPr="00C035EC" w14:paraId="17301052" w14:textId="77777777" w:rsidTr="006E723E">
        <w:trPr>
          <w:trHeight w:val="288"/>
        </w:trPr>
        <w:tc>
          <w:tcPr>
            <w:tcW w:w="6297" w:type="dxa"/>
            <w:shd w:val="clear" w:color="auto" w:fill="auto"/>
            <w:noWrap/>
            <w:vAlign w:val="center"/>
          </w:tcPr>
          <w:p w14:paraId="12A9E05A" w14:textId="5BB86700" w:rsidR="006E723E" w:rsidRPr="006E723E" w:rsidRDefault="006E723E" w:rsidP="006E723E">
            <w:pPr>
              <w:spacing w:after="0" w:line="240" w:lineRule="auto"/>
              <w:rPr>
                <w:rFonts w:asciiTheme="minorHAnsi" w:eastAsia="Times New Roman" w:hAnsiTheme="minorHAnsi"/>
                <w:sz w:val="21"/>
                <w:szCs w:val="21"/>
              </w:rPr>
            </w:pPr>
            <w:r w:rsidRPr="006E723E">
              <w:rPr>
                <w:sz w:val="21"/>
                <w:szCs w:val="21"/>
              </w:rPr>
              <w:t>Publishing Industries (except Internet) (511)</w:t>
            </w:r>
          </w:p>
        </w:tc>
        <w:tc>
          <w:tcPr>
            <w:tcW w:w="990" w:type="dxa"/>
            <w:shd w:val="clear" w:color="auto" w:fill="auto"/>
            <w:noWrap/>
            <w:vAlign w:val="center"/>
          </w:tcPr>
          <w:p w14:paraId="1A109EA3" w14:textId="5B069991" w:rsidR="006E723E" w:rsidRPr="006E723E" w:rsidRDefault="006E723E" w:rsidP="006E723E">
            <w:pPr>
              <w:spacing w:after="0" w:line="240" w:lineRule="auto"/>
              <w:jc w:val="center"/>
              <w:rPr>
                <w:rFonts w:asciiTheme="minorHAnsi" w:eastAsia="Times New Roman" w:hAnsiTheme="minorHAnsi"/>
                <w:sz w:val="21"/>
                <w:szCs w:val="21"/>
              </w:rPr>
            </w:pPr>
            <w:r w:rsidRPr="006E723E">
              <w:rPr>
                <w:sz w:val="21"/>
                <w:szCs w:val="21"/>
              </w:rPr>
              <w:t>385</w:t>
            </w:r>
          </w:p>
        </w:tc>
        <w:tc>
          <w:tcPr>
            <w:tcW w:w="990" w:type="dxa"/>
            <w:vAlign w:val="center"/>
          </w:tcPr>
          <w:p w14:paraId="3C75DA7A" w14:textId="16474494" w:rsidR="006E723E" w:rsidRPr="006E723E" w:rsidRDefault="006E723E" w:rsidP="006E723E">
            <w:pPr>
              <w:spacing w:after="0" w:line="240" w:lineRule="auto"/>
              <w:jc w:val="center"/>
              <w:rPr>
                <w:rFonts w:asciiTheme="minorHAnsi" w:hAnsiTheme="minorHAnsi"/>
                <w:sz w:val="21"/>
                <w:szCs w:val="21"/>
              </w:rPr>
            </w:pPr>
            <w:r w:rsidRPr="006E723E">
              <w:rPr>
                <w:sz w:val="21"/>
                <w:szCs w:val="21"/>
              </w:rPr>
              <w:t>372</w:t>
            </w:r>
          </w:p>
        </w:tc>
        <w:tc>
          <w:tcPr>
            <w:tcW w:w="1080" w:type="dxa"/>
            <w:vAlign w:val="center"/>
          </w:tcPr>
          <w:p w14:paraId="5C1FF16C" w14:textId="7AE8C1D9" w:rsidR="006E723E" w:rsidRPr="006E723E" w:rsidRDefault="006E723E" w:rsidP="006E723E">
            <w:pPr>
              <w:spacing w:after="0" w:line="240" w:lineRule="auto"/>
              <w:jc w:val="center"/>
              <w:rPr>
                <w:rFonts w:asciiTheme="minorHAnsi" w:hAnsiTheme="minorHAnsi"/>
                <w:sz w:val="21"/>
                <w:szCs w:val="21"/>
              </w:rPr>
            </w:pPr>
            <w:r w:rsidRPr="006E723E">
              <w:rPr>
                <w:sz w:val="21"/>
                <w:szCs w:val="21"/>
              </w:rPr>
              <w:t xml:space="preserve"> (3%)</w:t>
            </w:r>
          </w:p>
        </w:tc>
        <w:tc>
          <w:tcPr>
            <w:tcW w:w="990" w:type="dxa"/>
            <w:vAlign w:val="center"/>
          </w:tcPr>
          <w:p w14:paraId="0AA280B3" w14:textId="11BD4E97" w:rsidR="006E723E" w:rsidRPr="006E723E" w:rsidRDefault="006E723E" w:rsidP="006E723E">
            <w:pPr>
              <w:spacing w:after="0" w:line="240" w:lineRule="auto"/>
              <w:jc w:val="center"/>
              <w:rPr>
                <w:rFonts w:asciiTheme="minorHAnsi" w:eastAsia="Times New Roman" w:hAnsiTheme="minorHAnsi"/>
                <w:sz w:val="21"/>
                <w:szCs w:val="21"/>
              </w:rPr>
            </w:pPr>
            <w:r w:rsidRPr="006E723E">
              <w:rPr>
                <w:sz w:val="21"/>
                <w:szCs w:val="21"/>
              </w:rPr>
              <w:t>10.3%</w:t>
            </w:r>
          </w:p>
        </w:tc>
      </w:tr>
      <w:tr w:rsidR="006E723E" w:rsidRPr="00C035EC" w14:paraId="034EBD42" w14:textId="77777777" w:rsidTr="006E723E">
        <w:trPr>
          <w:trHeight w:val="288"/>
        </w:trPr>
        <w:tc>
          <w:tcPr>
            <w:tcW w:w="6297" w:type="dxa"/>
            <w:shd w:val="clear" w:color="auto" w:fill="auto"/>
            <w:noWrap/>
            <w:vAlign w:val="center"/>
          </w:tcPr>
          <w:p w14:paraId="42B800B1" w14:textId="184EA8AA" w:rsidR="006E723E" w:rsidRPr="006E723E" w:rsidRDefault="006E723E" w:rsidP="006E723E">
            <w:pPr>
              <w:spacing w:after="0" w:line="240" w:lineRule="auto"/>
              <w:rPr>
                <w:rFonts w:asciiTheme="minorHAnsi" w:hAnsiTheme="minorHAnsi"/>
                <w:sz w:val="21"/>
                <w:szCs w:val="21"/>
              </w:rPr>
            </w:pPr>
            <w:r w:rsidRPr="006E723E">
              <w:rPr>
                <w:sz w:val="21"/>
                <w:szCs w:val="21"/>
              </w:rPr>
              <w:t>Broadcasting (except Internet) (515)</w:t>
            </w:r>
          </w:p>
        </w:tc>
        <w:tc>
          <w:tcPr>
            <w:tcW w:w="990" w:type="dxa"/>
            <w:shd w:val="clear" w:color="auto" w:fill="auto"/>
            <w:noWrap/>
            <w:vAlign w:val="center"/>
          </w:tcPr>
          <w:p w14:paraId="27FF532E" w14:textId="24ED13A2" w:rsidR="006E723E" w:rsidRPr="006E723E" w:rsidRDefault="006E723E" w:rsidP="006E723E">
            <w:pPr>
              <w:spacing w:after="0" w:line="240" w:lineRule="auto"/>
              <w:jc w:val="center"/>
              <w:rPr>
                <w:rFonts w:asciiTheme="minorHAnsi" w:hAnsiTheme="minorHAnsi"/>
                <w:sz w:val="21"/>
                <w:szCs w:val="21"/>
              </w:rPr>
            </w:pPr>
            <w:r w:rsidRPr="006E723E">
              <w:rPr>
                <w:sz w:val="21"/>
                <w:szCs w:val="21"/>
              </w:rPr>
              <w:t>222</w:t>
            </w:r>
          </w:p>
        </w:tc>
        <w:tc>
          <w:tcPr>
            <w:tcW w:w="990" w:type="dxa"/>
            <w:vAlign w:val="center"/>
          </w:tcPr>
          <w:p w14:paraId="0926CD21" w14:textId="270002FE" w:rsidR="006E723E" w:rsidRPr="006E723E" w:rsidRDefault="006E723E" w:rsidP="006E723E">
            <w:pPr>
              <w:spacing w:after="0" w:line="240" w:lineRule="auto"/>
              <w:jc w:val="center"/>
              <w:rPr>
                <w:rFonts w:asciiTheme="minorHAnsi" w:hAnsiTheme="minorHAnsi"/>
                <w:sz w:val="21"/>
                <w:szCs w:val="21"/>
              </w:rPr>
            </w:pPr>
            <w:r w:rsidRPr="006E723E">
              <w:rPr>
                <w:sz w:val="21"/>
                <w:szCs w:val="21"/>
              </w:rPr>
              <w:t>219</w:t>
            </w:r>
          </w:p>
        </w:tc>
        <w:tc>
          <w:tcPr>
            <w:tcW w:w="1080" w:type="dxa"/>
            <w:vAlign w:val="center"/>
          </w:tcPr>
          <w:p w14:paraId="30980E0E" w14:textId="24F695B1" w:rsidR="006E723E" w:rsidRPr="006E723E" w:rsidRDefault="006E723E" w:rsidP="006E723E">
            <w:pPr>
              <w:spacing w:after="0" w:line="240" w:lineRule="auto"/>
              <w:jc w:val="center"/>
              <w:rPr>
                <w:rFonts w:asciiTheme="minorHAnsi" w:hAnsiTheme="minorHAnsi"/>
                <w:sz w:val="21"/>
                <w:szCs w:val="21"/>
              </w:rPr>
            </w:pPr>
            <w:r w:rsidRPr="006E723E">
              <w:rPr>
                <w:sz w:val="21"/>
                <w:szCs w:val="21"/>
              </w:rPr>
              <w:t xml:space="preserve"> (1%)</w:t>
            </w:r>
          </w:p>
        </w:tc>
        <w:tc>
          <w:tcPr>
            <w:tcW w:w="990" w:type="dxa"/>
            <w:vAlign w:val="center"/>
          </w:tcPr>
          <w:p w14:paraId="54600939" w14:textId="07E6B12F" w:rsidR="006E723E" w:rsidRPr="006E723E" w:rsidRDefault="006E723E" w:rsidP="006E723E">
            <w:pPr>
              <w:spacing w:after="0" w:line="240" w:lineRule="auto"/>
              <w:jc w:val="center"/>
              <w:rPr>
                <w:rFonts w:asciiTheme="minorHAnsi" w:hAnsiTheme="minorHAnsi"/>
                <w:sz w:val="21"/>
                <w:szCs w:val="21"/>
              </w:rPr>
            </w:pPr>
            <w:r w:rsidRPr="006E723E">
              <w:rPr>
                <w:sz w:val="21"/>
                <w:szCs w:val="21"/>
              </w:rPr>
              <w:t>5.9%</w:t>
            </w:r>
          </w:p>
        </w:tc>
      </w:tr>
      <w:tr w:rsidR="006E723E" w:rsidRPr="00C035EC" w14:paraId="78213DFD" w14:textId="77777777" w:rsidTr="006E723E">
        <w:trPr>
          <w:trHeight w:val="288"/>
        </w:trPr>
        <w:tc>
          <w:tcPr>
            <w:tcW w:w="6297" w:type="dxa"/>
            <w:shd w:val="clear" w:color="auto" w:fill="auto"/>
            <w:noWrap/>
            <w:vAlign w:val="center"/>
          </w:tcPr>
          <w:p w14:paraId="7EBF2F84" w14:textId="736410FD" w:rsidR="006E723E" w:rsidRPr="006E723E" w:rsidRDefault="006E723E" w:rsidP="006E723E">
            <w:pPr>
              <w:spacing w:after="0" w:line="240" w:lineRule="auto"/>
              <w:rPr>
                <w:rFonts w:asciiTheme="minorHAnsi" w:hAnsiTheme="minorHAnsi"/>
                <w:sz w:val="21"/>
                <w:szCs w:val="21"/>
              </w:rPr>
            </w:pPr>
            <w:r w:rsidRPr="006E723E">
              <w:rPr>
                <w:sz w:val="21"/>
                <w:szCs w:val="21"/>
              </w:rPr>
              <w:t>Educational Services (611)</w:t>
            </w:r>
          </w:p>
        </w:tc>
        <w:tc>
          <w:tcPr>
            <w:tcW w:w="990" w:type="dxa"/>
            <w:shd w:val="clear" w:color="auto" w:fill="auto"/>
            <w:noWrap/>
            <w:vAlign w:val="center"/>
          </w:tcPr>
          <w:p w14:paraId="078ED10C" w14:textId="7048CEC5" w:rsidR="006E723E" w:rsidRPr="006E723E" w:rsidRDefault="006E723E" w:rsidP="006E723E">
            <w:pPr>
              <w:spacing w:after="0" w:line="240" w:lineRule="auto"/>
              <w:jc w:val="center"/>
              <w:rPr>
                <w:rFonts w:asciiTheme="minorHAnsi" w:hAnsiTheme="minorHAnsi"/>
                <w:sz w:val="21"/>
                <w:szCs w:val="21"/>
              </w:rPr>
            </w:pPr>
            <w:r w:rsidRPr="006E723E">
              <w:rPr>
                <w:sz w:val="21"/>
                <w:szCs w:val="21"/>
              </w:rPr>
              <w:t>127</w:t>
            </w:r>
          </w:p>
        </w:tc>
        <w:tc>
          <w:tcPr>
            <w:tcW w:w="990" w:type="dxa"/>
            <w:vAlign w:val="center"/>
          </w:tcPr>
          <w:p w14:paraId="0CF667BE" w14:textId="648C0708" w:rsidR="006E723E" w:rsidRPr="006E723E" w:rsidRDefault="006E723E" w:rsidP="006E723E">
            <w:pPr>
              <w:spacing w:after="0" w:line="240" w:lineRule="auto"/>
              <w:jc w:val="center"/>
              <w:rPr>
                <w:rFonts w:asciiTheme="minorHAnsi" w:hAnsiTheme="minorHAnsi"/>
                <w:sz w:val="21"/>
                <w:szCs w:val="21"/>
              </w:rPr>
            </w:pPr>
            <w:r w:rsidRPr="006E723E">
              <w:rPr>
                <w:sz w:val="21"/>
                <w:szCs w:val="21"/>
              </w:rPr>
              <w:t>140</w:t>
            </w:r>
          </w:p>
        </w:tc>
        <w:tc>
          <w:tcPr>
            <w:tcW w:w="1080" w:type="dxa"/>
            <w:vAlign w:val="center"/>
          </w:tcPr>
          <w:p w14:paraId="63F6A835" w14:textId="16443138" w:rsidR="006E723E" w:rsidRPr="006E723E" w:rsidRDefault="006E723E" w:rsidP="006E723E">
            <w:pPr>
              <w:spacing w:after="0" w:line="240" w:lineRule="auto"/>
              <w:jc w:val="center"/>
              <w:rPr>
                <w:rFonts w:asciiTheme="minorHAnsi" w:hAnsiTheme="minorHAnsi"/>
                <w:sz w:val="21"/>
                <w:szCs w:val="21"/>
              </w:rPr>
            </w:pPr>
            <w:r w:rsidRPr="006E723E">
              <w:rPr>
                <w:sz w:val="21"/>
                <w:szCs w:val="21"/>
              </w:rPr>
              <w:t>10%</w:t>
            </w:r>
          </w:p>
        </w:tc>
        <w:tc>
          <w:tcPr>
            <w:tcW w:w="990" w:type="dxa"/>
            <w:vAlign w:val="center"/>
          </w:tcPr>
          <w:p w14:paraId="089FDE56" w14:textId="769DD675" w:rsidR="006E723E" w:rsidRPr="006E723E" w:rsidRDefault="006E723E" w:rsidP="006E723E">
            <w:pPr>
              <w:spacing w:after="0" w:line="240" w:lineRule="auto"/>
              <w:jc w:val="center"/>
              <w:rPr>
                <w:rFonts w:asciiTheme="minorHAnsi" w:hAnsiTheme="minorHAnsi"/>
                <w:sz w:val="21"/>
                <w:szCs w:val="21"/>
              </w:rPr>
            </w:pPr>
            <w:r w:rsidRPr="006E723E">
              <w:rPr>
                <w:sz w:val="21"/>
                <w:szCs w:val="21"/>
              </w:rPr>
              <w:t>3.4%</w:t>
            </w:r>
          </w:p>
        </w:tc>
      </w:tr>
      <w:tr w:rsidR="006E723E" w:rsidRPr="00C035EC" w14:paraId="47011035" w14:textId="77777777" w:rsidTr="006E723E">
        <w:trPr>
          <w:trHeight w:val="288"/>
        </w:trPr>
        <w:tc>
          <w:tcPr>
            <w:tcW w:w="6297" w:type="dxa"/>
            <w:shd w:val="clear" w:color="auto" w:fill="auto"/>
            <w:noWrap/>
            <w:vAlign w:val="center"/>
          </w:tcPr>
          <w:p w14:paraId="2E540E52" w14:textId="4EF5EF89" w:rsidR="006E723E" w:rsidRPr="006E723E" w:rsidRDefault="006E723E" w:rsidP="006E723E">
            <w:pPr>
              <w:spacing w:after="0" w:line="240" w:lineRule="auto"/>
              <w:rPr>
                <w:rFonts w:asciiTheme="minorHAnsi" w:hAnsiTheme="minorHAnsi"/>
                <w:sz w:val="21"/>
                <w:szCs w:val="21"/>
              </w:rPr>
            </w:pPr>
            <w:r w:rsidRPr="006E723E">
              <w:rPr>
                <w:sz w:val="21"/>
                <w:szCs w:val="21"/>
              </w:rPr>
              <w:t>Motion Picture and Sound Recording Industries (512)</w:t>
            </w:r>
          </w:p>
        </w:tc>
        <w:tc>
          <w:tcPr>
            <w:tcW w:w="990" w:type="dxa"/>
            <w:shd w:val="clear" w:color="auto" w:fill="auto"/>
            <w:noWrap/>
            <w:vAlign w:val="center"/>
          </w:tcPr>
          <w:p w14:paraId="69B6198E" w14:textId="4F0795E2" w:rsidR="006E723E" w:rsidRPr="006E723E" w:rsidRDefault="006E723E" w:rsidP="006E723E">
            <w:pPr>
              <w:spacing w:after="0" w:line="240" w:lineRule="auto"/>
              <w:jc w:val="center"/>
              <w:rPr>
                <w:rFonts w:asciiTheme="minorHAnsi" w:hAnsiTheme="minorHAnsi"/>
                <w:sz w:val="21"/>
                <w:szCs w:val="21"/>
              </w:rPr>
            </w:pPr>
            <w:r w:rsidRPr="006E723E">
              <w:rPr>
                <w:sz w:val="21"/>
                <w:szCs w:val="21"/>
              </w:rPr>
              <w:t>118</w:t>
            </w:r>
          </w:p>
        </w:tc>
        <w:tc>
          <w:tcPr>
            <w:tcW w:w="990" w:type="dxa"/>
            <w:vAlign w:val="center"/>
          </w:tcPr>
          <w:p w14:paraId="09FF5E84" w14:textId="3B6DC58B" w:rsidR="006E723E" w:rsidRPr="006E723E" w:rsidRDefault="006E723E" w:rsidP="006E723E">
            <w:pPr>
              <w:spacing w:after="0" w:line="240" w:lineRule="auto"/>
              <w:jc w:val="center"/>
              <w:rPr>
                <w:rFonts w:asciiTheme="minorHAnsi" w:hAnsiTheme="minorHAnsi"/>
                <w:sz w:val="21"/>
                <w:szCs w:val="21"/>
              </w:rPr>
            </w:pPr>
            <w:r w:rsidRPr="006E723E">
              <w:rPr>
                <w:sz w:val="21"/>
                <w:szCs w:val="21"/>
              </w:rPr>
              <w:t>131</w:t>
            </w:r>
          </w:p>
        </w:tc>
        <w:tc>
          <w:tcPr>
            <w:tcW w:w="1080" w:type="dxa"/>
            <w:vAlign w:val="center"/>
          </w:tcPr>
          <w:p w14:paraId="24D9A015" w14:textId="2274B2D1" w:rsidR="006E723E" w:rsidRPr="006E723E" w:rsidRDefault="006E723E" w:rsidP="006E723E">
            <w:pPr>
              <w:spacing w:after="0" w:line="240" w:lineRule="auto"/>
              <w:jc w:val="center"/>
              <w:rPr>
                <w:rFonts w:asciiTheme="minorHAnsi" w:hAnsiTheme="minorHAnsi"/>
                <w:sz w:val="21"/>
                <w:szCs w:val="21"/>
              </w:rPr>
            </w:pPr>
            <w:r w:rsidRPr="006E723E">
              <w:rPr>
                <w:sz w:val="21"/>
                <w:szCs w:val="21"/>
              </w:rPr>
              <w:t>11%</w:t>
            </w:r>
          </w:p>
        </w:tc>
        <w:tc>
          <w:tcPr>
            <w:tcW w:w="990" w:type="dxa"/>
            <w:vAlign w:val="center"/>
          </w:tcPr>
          <w:p w14:paraId="4BDF0CF6" w14:textId="07D03DD9" w:rsidR="006E723E" w:rsidRPr="006E723E" w:rsidRDefault="006E723E" w:rsidP="006E723E">
            <w:pPr>
              <w:spacing w:after="0" w:line="240" w:lineRule="auto"/>
              <w:jc w:val="center"/>
              <w:rPr>
                <w:rFonts w:asciiTheme="minorHAnsi" w:hAnsiTheme="minorHAnsi"/>
                <w:sz w:val="21"/>
                <w:szCs w:val="21"/>
              </w:rPr>
            </w:pPr>
            <w:r w:rsidRPr="006E723E">
              <w:rPr>
                <w:sz w:val="21"/>
                <w:szCs w:val="21"/>
              </w:rPr>
              <w:t>3.2%</w:t>
            </w:r>
          </w:p>
        </w:tc>
      </w:tr>
      <w:tr w:rsidR="006E723E" w:rsidRPr="00C035EC" w14:paraId="53529DDA" w14:textId="77777777" w:rsidTr="006E723E">
        <w:trPr>
          <w:trHeight w:val="288"/>
        </w:trPr>
        <w:tc>
          <w:tcPr>
            <w:tcW w:w="6297" w:type="dxa"/>
            <w:shd w:val="clear" w:color="auto" w:fill="auto"/>
            <w:noWrap/>
            <w:vAlign w:val="center"/>
          </w:tcPr>
          <w:p w14:paraId="2685C966" w14:textId="1655C33B" w:rsidR="006E723E" w:rsidRPr="006E723E" w:rsidRDefault="006E723E" w:rsidP="006E723E">
            <w:pPr>
              <w:spacing w:after="0" w:line="240" w:lineRule="auto"/>
              <w:rPr>
                <w:rFonts w:asciiTheme="minorHAnsi" w:eastAsia="Times New Roman" w:hAnsiTheme="minorHAnsi"/>
                <w:sz w:val="21"/>
                <w:szCs w:val="21"/>
              </w:rPr>
            </w:pPr>
            <w:r w:rsidRPr="006E723E">
              <w:rPr>
                <w:sz w:val="21"/>
                <w:szCs w:val="21"/>
              </w:rPr>
              <w:t>Local Government (903)</w:t>
            </w:r>
          </w:p>
        </w:tc>
        <w:tc>
          <w:tcPr>
            <w:tcW w:w="990" w:type="dxa"/>
            <w:shd w:val="clear" w:color="auto" w:fill="auto"/>
            <w:noWrap/>
            <w:vAlign w:val="center"/>
          </w:tcPr>
          <w:p w14:paraId="758C1AEE" w14:textId="7F698FAB" w:rsidR="006E723E" w:rsidRPr="006E723E" w:rsidRDefault="006E723E" w:rsidP="006E723E">
            <w:pPr>
              <w:spacing w:after="0" w:line="240" w:lineRule="auto"/>
              <w:jc w:val="center"/>
              <w:rPr>
                <w:rFonts w:asciiTheme="minorHAnsi" w:eastAsia="Times New Roman" w:hAnsiTheme="minorHAnsi"/>
                <w:sz w:val="21"/>
                <w:szCs w:val="21"/>
              </w:rPr>
            </w:pPr>
            <w:r w:rsidRPr="006E723E">
              <w:rPr>
                <w:sz w:val="21"/>
                <w:szCs w:val="21"/>
              </w:rPr>
              <w:t>98</w:t>
            </w:r>
          </w:p>
        </w:tc>
        <w:tc>
          <w:tcPr>
            <w:tcW w:w="990" w:type="dxa"/>
            <w:vAlign w:val="center"/>
          </w:tcPr>
          <w:p w14:paraId="33674BE6" w14:textId="5FA00E84" w:rsidR="006E723E" w:rsidRPr="006E723E" w:rsidRDefault="006E723E" w:rsidP="006E723E">
            <w:pPr>
              <w:spacing w:after="0" w:line="240" w:lineRule="auto"/>
              <w:jc w:val="center"/>
              <w:rPr>
                <w:rFonts w:asciiTheme="minorHAnsi" w:hAnsiTheme="minorHAnsi"/>
                <w:sz w:val="21"/>
                <w:szCs w:val="21"/>
              </w:rPr>
            </w:pPr>
            <w:r w:rsidRPr="006E723E">
              <w:rPr>
                <w:sz w:val="21"/>
                <w:szCs w:val="21"/>
              </w:rPr>
              <w:t>93</w:t>
            </w:r>
          </w:p>
        </w:tc>
        <w:tc>
          <w:tcPr>
            <w:tcW w:w="1080" w:type="dxa"/>
            <w:vAlign w:val="center"/>
          </w:tcPr>
          <w:p w14:paraId="7D662366" w14:textId="0065477B" w:rsidR="006E723E" w:rsidRPr="006E723E" w:rsidRDefault="006E723E" w:rsidP="006E723E">
            <w:pPr>
              <w:spacing w:after="0" w:line="240" w:lineRule="auto"/>
              <w:jc w:val="center"/>
              <w:rPr>
                <w:rFonts w:asciiTheme="minorHAnsi" w:hAnsiTheme="minorHAnsi"/>
                <w:sz w:val="21"/>
                <w:szCs w:val="21"/>
              </w:rPr>
            </w:pPr>
            <w:r w:rsidRPr="006E723E">
              <w:rPr>
                <w:sz w:val="21"/>
                <w:szCs w:val="21"/>
              </w:rPr>
              <w:t xml:space="preserve"> (5%)</w:t>
            </w:r>
          </w:p>
        </w:tc>
        <w:tc>
          <w:tcPr>
            <w:tcW w:w="990" w:type="dxa"/>
            <w:vAlign w:val="center"/>
          </w:tcPr>
          <w:p w14:paraId="1AF20FBE" w14:textId="21E27522" w:rsidR="006E723E" w:rsidRPr="006E723E" w:rsidRDefault="006E723E" w:rsidP="006E723E">
            <w:pPr>
              <w:spacing w:after="0" w:line="240" w:lineRule="auto"/>
              <w:jc w:val="center"/>
              <w:rPr>
                <w:rFonts w:asciiTheme="minorHAnsi" w:eastAsia="Times New Roman" w:hAnsiTheme="minorHAnsi"/>
                <w:sz w:val="21"/>
                <w:szCs w:val="21"/>
              </w:rPr>
            </w:pPr>
            <w:r w:rsidRPr="006E723E">
              <w:rPr>
                <w:sz w:val="21"/>
                <w:szCs w:val="21"/>
              </w:rPr>
              <w:t>2.6%</w:t>
            </w:r>
          </w:p>
        </w:tc>
      </w:tr>
      <w:tr w:rsidR="006E723E" w:rsidRPr="00C035EC" w14:paraId="5AE9BFFC" w14:textId="77777777" w:rsidTr="006E723E">
        <w:trPr>
          <w:trHeight w:val="288"/>
        </w:trPr>
        <w:tc>
          <w:tcPr>
            <w:tcW w:w="6297" w:type="dxa"/>
            <w:shd w:val="clear" w:color="auto" w:fill="auto"/>
            <w:noWrap/>
            <w:vAlign w:val="center"/>
          </w:tcPr>
          <w:p w14:paraId="2B1D5B96" w14:textId="2ADA53DA" w:rsidR="006E723E" w:rsidRPr="006E723E" w:rsidRDefault="006E723E" w:rsidP="006E723E">
            <w:pPr>
              <w:spacing w:after="0" w:line="240" w:lineRule="auto"/>
              <w:rPr>
                <w:rFonts w:asciiTheme="minorHAnsi" w:eastAsia="Times New Roman" w:hAnsiTheme="minorHAnsi"/>
                <w:sz w:val="21"/>
                <w:szCs w:val="21"/>
              </w:rPr>
            </w:pPr>
            <w:r w:rsidRPr="006E723E">
              <w:rPr>
                <w:sz w:val="21"/>
                <w:szCs w:val="21"/>
              </w:rPr>
              <w:t>State Government (902)</w:t>
            </w:r>
          </w:p>
        </w:tc>
        <w:tc>
          <w:tcPr>
            <w:tcW w:w="990" w:type="dxa"/>
            <w:shd w:val="clear" w:color="auto" w:fill="auto"/>
            <w:noWrap/>
            <w:vAlign w:val="center"/>
          </w:tcPr>
          <w:p w14:paraId="204F6056" w14:textId="7DC589EA" w:rsidR="006E723E" w:rsidRPr="006E723E" w:rsidRDefault="006E723E" w:rsidP="006E723E">
            <w:pPr>
              <w:spacing w:after="0" w:line="240" w:lineRule="auto"/>
              <w:jc w:val="center"/>
              <w:rPr>
                <w:rFonts w:asciiTheme="minorHAnsi" w:eastAsia="Times New Roman" w:hAnsiTheme="minorHAnsi"/>
                <w:sz w:val="21"/>
                <w:szCs w:val="21"/>
              </w:rPr>
            </w:pPr>
            <w:r w:rsidRPr="006E723E">
              <w:rPr>
                <w:sz w:val="21"/>
                <w:szCs w:val="21"/>
              </w:rPr>
              <w:t>81</w:t>
            </w:r>
          </w:p>
        </w:tc>
        <w:tc>
          <w:tcPr>
            <w:tcW w:w="990" w:type="dxa"/>
            <w:vAlign w:val="center"/>
          </w:tcPr>
          <w:p w14:paraId="113EED3C" w14:textId="68326B43" w:rsidR="006E723E" w:rsidRPr="006E723E" w:rsidRDefault="006E723E" w:rsidP="006E723E">
            <w:pPr>
              <w:spacing w:after="0" w:line="240" w:lineRule="auto"/>
              <w:jc w:val="center"/>
              <w:rPr>
                <w:rFonts w:asciiTheme="minorHAnsi" w:hAnsiTheme="minorHAnsi"/>
                <w:sz w:val="21"/>
                <w:szCs w:val="21"/>
              </w:rPr>
            </w:pPr>
            <w:r w:rsidRPr="006E723E">
              <w:rPr>
                <w:sz w:val="21"/>
                <w:szCs w:val="21"/>
              </w:rPr>
              <w:t>89</w:t>
            </w:r>
          </w:p>
        </w:tc>
        <w:tc>
          <w:tcPr>
            <w:tcW w:w="1080" w:type="dxa"/>
            <w:vAlign w:val="center"/>
          </w:tcPr>
          <w:p w14:paraId="1F758A29" w14:textId="366FA645" w:rsidR="006E723E" w:rsidRPr="006E723E" w:rsidRDefault="006E723E" w:rsidP="006E723E">
            <w:pPr>
              <w:spacing w:after="0" w:line="240" w:lineRule="auto"/>
              <w:jc w:val="center"/>
              <w:rPr>
                <w:rFonts w:asciiTheme="minorHAnsi" w:hAnsiTheme="minorHAnsi"/>
                <w:sz w:val="21"/>
                <w:szCs w:val="21"/>
              </w:rPr>
            </w:pPr>
            <w:r w:rsidRPr="006E723E">
              <w:rPr>
                <w:sz w:val="21"/>
                <w:szCs w:val="21"/>
              </w:rPr>
              <w:t>10%</w:t>
            </w:r>
          </w:p>
        </w:tc>
        <w:tc>
          <w:tcPr>
            <w:tcW w:w="990" w:type="dxa"/>
            <w:vAlign w:val="center"/>
          </w:tcPr>
          <w:p w14:paraId="202F8ABA" w14:textId="696C1685" w:rsidR="006E723E" w:rsidRPr="006E723E" w:rsidRDefault="006E723E" w:rsidP="006E723E">
            <w:pPr>
              <w:spacing w:after="0" w:line="240" w:lineRule="auto"/>
              <w:jc w:val="center"/>
              <w:rPr>
                <w:rFonts w:asciiTheme="minorHAnsi" w:eastAsia="Times New Roman" w:hAnsiTheme="minorHAnsi"/>
                <w:sz w:val="21"/>
                <w:szCs w:val="21"/>
              </w:rPr>
            </w:pPr>
            <w:r w:rsidRPr="006E723E">
              <w:rPr>
                <w:sz w:val="21"/>
                <w:szCs w:val="21"/>
              </w:rPr>
              <w:t>2.2%</w:t>
            </w:r>
          </w:p>
        </w:tc>
      </w:tr>
      <w:tr w:rsidR="006E723E" w:rsidRPr="00C035EC" w14:paraId="6CDA3CD7" w14:textId="77777777" w:rsidTr="006E723E">
        <w:trPr>
          <w:trHeight w:val="288"/>
        </w:trPr>
        <w:tc>
          <w:tcPr>
            <w:tcW w:w="6297" w:type="dxa"/>
            <w:shd w:val="clear" w:color="auto" w:fill="auto"/>
            <w:noWrap/>
            <w:vAlign w:val="center"/>
          </w:tcPr>
          <w:p w14:paraId="135FAEDB" w14:textId="52841EA6" w:rsidR="006E723E" w:rsidRPr="006E723E" w:rsidRDefault="006E723E" w:rsidP="006E723E">
            <w:pPr>
              <w:spacing w:after="0" w:line="240" w:lineRule="auto"/>
              <w:rPr>
                <w:rFonts w:asciiTheme="minorHAnsi" w:hAnsiTheme="minorHAnsi"/>
                <w:sz w:val="21"/>
                <w:szCs w:val="21"/>
              </w:rPr>
            </w:pPr>
            <w:r w:rsidRPr="006E723E">
              <w:rPr>
                <w:sz w:val="21"/>
                <w:szCs w:val="21"/>
              </w:rPr>
              <w:t>Administrative and Support Services (561)</w:t>
            </w:r>
          </w:p>
        </w:tc>
        <w:tc>
          <w:tcPr>
            <w:tcW w:w="990" w:type="dxa"/>
            <w:shd w:val="clear" w:color="auto" w:fill="auto"/>
            <w:noWrap/>
            <w:vAlign w:val="center"/>
          </w:tcPr>
          <w:p w14:paraId="58C3B231" w14:textId="46028B99" w:rsidR="006E723E" w:rsidRPr="006E723E" w:rsidRDefault="006E723E" w:rsidP="006E723E">
            <w:pPr>
              <w:spacing w:after="0" w:line="240" w:lineRule="auto"/>
              <w:jc w:val="center"/>
              <w:rPr>
                <w:rFonts w:asciiTheme="minorHAnsi" w:hAnsiTheme="minorHAnsi"/>
                <w:sz w:val="21"/>
                <w:szCs w:val="21"/>
              </w:rPr>
            </w:pPr>
            <w:r w:rsidRPr="006E723E">
              <w:rPr>
                <w:sz w:val="21"/>
                <w:szCs w:val="21"/>
              </w:rPr>
              <w:t>76</w:t>
            </w:r>
          </w:p>
        </w:tc>
        <w:tc>
          <w:tcPr>
            <w:tcW w:w="990" w:type="dxa"/>
            <w:vAlign w:val="center"/>
          </w:tcPr>
          <w:p w14:paraId="7C3DF57F" w14:textId="54612D9D" w:rsidR="006E723E" w:rsidRPr="006E723E" w:rsidRDefault="006E723E" w:rsidP="006E723E">
            <w:pPr>
              <w:spacing w:after="0" w:line="240" w:lineRule="auto"/>
              <w:jc w:val="center"/>
              <w:rPr>
                <w:rFonts w:asciiTheme="minorHAnsi" w:hAnsiTheme="minorHAnsi"/>
                <w:sz w:val="21"/>
                <w:szCs w:val="21"/>
              </w:rPr>
            </w:pPr>
            <w:r w:rsidRPr="006E723E">
              <w:rPr>
                <w:sz w:val="21"/>
                <w:szCs w:val="21"/>
              </w:rPr>
              <w:t>67</w:t>
            </w:r>
          </w:p>
        </w:tc>
        <w:tc>
          <w:tcPr>
            <w:tcW w:w="1080" w:type="dxa"/>
            <w:vAlign w:val="center"/>
          </w:tcPr>
          <w:p w14:paraId="2E00B6BF" w14:textId="6EAC1DBC" w:rsidR="006E723E" w:rsidRPr="006E723E" w:rsidRDefault="006E723E" w:rsidP="006E723E">
            <w:pPr>
              <w:spacing w:after="0" w:line="240" w:lineRule="auto"/>
              <w:jc w:val="center"/>
              <w:rPr>
                <w:rFonts w:asciiTheme="minorHAnsi" w:hAnsiTheme="minorHAnsi"/>
                <w:sz w:val="21"/>
                <w:szCs w:val="21"/>
              </w:rPr>
            </w:pPr>
            <w:r w:rsidRPr="006E723E">
              <w:rPr>
                <w:sz w:val="21"/>
                <w:szCs w:val="21"/>
              </w:rPr>
              <w:t xml:space="preserve"> (12%)</w:t>
            </w:r>
          </w:p>
        </w:tc>
        <w:tc>
          <w:tcPr>
            <w:tcW w:w="990" w:type="dxa"/>
            <w:vAlign w:val="center"/>
          </w:tcPr>
          <w:p w14:paraId="6697E933" w14:textId="2D851421" w:rsidR="006E723E" w:rsidRPr="006E723E" w:rsidRDefault="006E723E" w:rsidP="006E723E">
            <w:pPr>
              <w:spacing w:after="0" w:line="240" w:lineRule="auto"/>
              <w:jc w:val="center"/>
              <w:rPr>
                <w:rFonts w:asciiTheme="minorHAnsi" w:hAnsiTheme="minorHAnsi"/>
                <w:sz w:val="21"/>
                <w:szCs w:val="21"/>
              </w:rPr>
            </w:pPr>
            <w:r w:rsidRPr="006E723E">
              <w:rPr>
                <w:sz w:val="21"/>
                <w:szCs w:val="21"/>
              </w:rPr>
              <w:t>1.9%</w:t>
            </w:r>
          </w:p>
        </w:tc>
      </w:tr>
      <w:tr w:rsidR="006E723E" w:rsidRPr="00C035EC" w14:paraId="5817811E" w14:textId="77777777" w:rsidTr="006E723E">
        <w:trPr>
          <w:trHeight w:val="288"/>
        </w:trPr>
        <w:tc>
          <w:tcPr>
            <w:tcW w:w="6297" w:type="dxa"/>
            <w:shd w:val="clear" w:color="auto" w:fill="auto"/>
            <w:noWrap/>
            <w:vAlign w:val="center"/>
          </w:tcPr>
          <w:p w14:paraId="03A7DE4F" w14:textId="7D2E7362" w:rsidR="006E723E" w:rsidRPr="006E723E" w:rsidRDefault="006E723E" w:rsidP="006E723E">
            <w:pPr>
              <w:spacing w:after="0" w:line="240" w:lineRule="auto"/>
              <w:rPr>
                <w:rFonts w:asciiTheme="minorHAnsi" w:hAnsiTheme="minorHAnsi"/>
                <w:sz w:val="21"/>
                <w:szCs w:val="21"/>
              </w:rPr>
            </w:pPr>
            <w:proofErr w:type="spellStart"/>
            <w:r w:rsidRPr="006E723E">
              <w:rPr>
                <w:sz w:val="21"/>
                <w:szCs w:val="21"/>
              </w:rPr>
              <w:t>Nonstore</w:t>
            </w:r>
            <w:proofErr w:type="spellEnd"/>
            <w:r w:rsidRPr="006E723E">
              <w:rPr>
                <w:sz w:val="21"/>
                <w:szCs w:val="21"/>
              </w:rPr>
              <w:t xml:space="preserve"> Retailers (454)</w:t>
            </w:r>
          </w:p>
        </w:tc>
        <w:tc>
          <w:tcPr>
            <w:tcW w:w="990" w:type="dxa"/>
            <w:shd w:val="clear" w:color="auto" w:fill="auto"/>
            <w:noWrap/>
            <w:vAlign w:val="center"/>
          </w:tcPr>
          <w:p w14:paraId="5A082935" w14:textId="71D5ABAE" w:rsidR="006E723E" w:rsidRPr="006E723E" w:rsidRDefault="006E723E" w:rsidP="006E723E">
            <w:pPr>
              <w:spacing w:after="0" w:line="240" w:lineRule="auto"/>
              <w:jc w:val="center"/>
              <w:rPr>
                <w:rFonts w:asciiTheme="minorHAnsi" w:hAnsiTheme="minorHAnsi"/>
                <w:sz w:val="21"/>
                <w:szCs w:val="21"/>
              </w:rPr>
            </w:pPr>
            <w:r w:rsidRPr="006E723E">
              <w:rPr>
                <w:sz w:val="21"/>
                <w:szCs w:val="21"/>
              </w:rPr>
              <w:t>42</w:t>
            </w:r>
          </w:p>
        </w:tc>
        <w:tc>
          <w:tcPr>
            <w:tcW w:w="990" w:type="dxa"/>
            <w:vAlign w:val="center"/>
          </w:tcPr>
          <w:p w14:paraId="0621AC0D" w14:textId="79766603" w:rsidR="006E723E" w:rsidRPr="006E723E" w:rsidRDefault="006E723E" w:rsidP="006E723E">
            <w:pPr>
              <w:spacing w:after="0" w:line="240" w:lineRule="auto"/>
              <w:jc w:val="center"/>
              <w:rPr>
                <w:rFonts w:asciiTheme="minorHAnsi" w:hAnsiTheme="minorHAnsi"/>
                <w:sz w:val="21"/>
                <w:szCs w:val="21"/>
              </w:rPr>
            </w:pPr>
            <w:r w:rsidRPr="006E723E">
              <w:rPr>
                <w:sz w:val="21"/>
                <w:szCs w:val="21"/>
              </w:rPr>
              <w:t>56</w:t>
            </w:r>
          </w:p>
        </w:tc>
        <w:tc>
          <w:tcPr>
            <w:tcW w:w="1080" w:type="dxa"/>
            <w:vAlign w:val="center"/>
          </w:tcPr>
          <w:p w14:paraId="54D22160" w14:textId="4D1AA58B" w:rsidR="006E723E" w:rsidRPr="006E723E" w:rsidRDefault="006E723E" w:rsidP="006E723E">
            <w:pPr>
              <w:spacing w:after="0" w:line="240" w:lineRule="auto"/>
              <w:jc w:val="center"/>
              <w:rPr>
                <w:rFonts w:asciiTheme="minorHAnsi" w:hAnsiTheme="minorHAnsi"/>
                <w:sz w:val="21"/>
                <w:szCs w:val="21"/>
              </w:rPr>
            </w:pPr>
            <w:r w:rsidRPr="006E723E">
              <w:rPr>
                <w:sz w:val="21"/>
                <w:szCs w:val="21"/>
              </w:rPr>
              <w:t>33%</w:t>
            </w:r>
          </w:p>
        </w:tc>
        <w:tc>
          <w:tcPr>
            <w:tcW w:w="990" w:type="dxa"/>
            <w:vAlign w:val="center"/>
          </w:tcPr>
          <w:p w14:paraId="1C5731A0" w14:textId="49DA75E7" w:rsidR="006E723E" w:rsidRPr="006E723E" w:rsidRDefault="006E723E" w:rsidP="006E723E">
            <w:pPr>
              <w:spacing w:after="0" w:line="240" w:lineRule="auto"/>
              <w:jc w:val="center"/>
              <w:rPr>
                <w:rFonts w:asciiTheme="minorHAnsi" w:hAnsiTheme="minorHAnsi"/>
                <w:sz w:val="21"/>
                <w:szCs w:val="21"/>
              </w:rPr>
            </w:pPr>
            <w:r w:rsidRPr="006E723E">
              <w:rPr>
                <w:sz w:val="21"/>
                <w:szCs w:val="21"/>
              </w:rPr>
              <w:t>1.1%</w:t>
            </w:r>
          </w:p>
        </w:tc>
      </w:tr>
      <w:tr w:rsidR="006E723E" w:rsidRPr="00C035EC" w14:paraId="17CA6EBA" w14:textId="77777777" w:rsidTr="006E723E">
        <w:trPr>
          <w:trHeight w:val="288"/>
        </w:trPr>
        <w:tc>
          <w:tcPr>
            <w:tcW w:w="6297" w:type="dxa"/>
            <w:shd w:val="clear" w:color="auto" w:fill="auto"/>
            <w:noWrap/>
            <w:vAlign w:val="center"/>
          </w:tcPr>
          <w:p w14:paraId="18C14C5E" w14:textId="421620EE" w:rsidR="006E723E" w:rsidRPr="006E723E" w:rsidRDefault="006E723E" w:rsidP="006E723E">
            <w:pPr>
              <w:spacing w:after="0" w:line="240" w:lineRule="auto"/>
              <w:rPr>
                <w:rFonts w:asciiTheme="minorHAnsi" w:hAnsiTheme="minorHAnsi"/>
                <w:sz w:val="21"/>
                <w:szCs w:val="21"/>
              </w:rPr>
            </w:pPr>
            <w:r w:rsidRPr="006E723E">
              <w:rPr>
                <w:sz w:val="21"/>
                <w:szCs w:val="21"/>
              </w:rPr>
              <w:t xml:space="preserve">Religious, </w:t>
            </w:r>
            <w:proofErr w:type="spellStart"/>
            <w:r w:rsidRPr="006E723E">
              <w:rPr>
                <w:sz w:val="21"/>
                <w:szCs w:val="21"/>
              </w:rPr>
              <w:t>Grantm</w:t>
            </w:r>
            <w:r>
              <w:rPr>
                <w:sz w:val="21"/>
                <w:szCs w:val="21"/>
              </w:rPr>
              <w:t>aking</w:t>
            </w:r>
            <w:proofErr w:type="spellEnd"/>
            <w:r>
              <w:rPr>
                <w:sz w:val="21"/>
                <w:szCs w:val="21"/>
              </w:rPr>
              <w:t>, Civic, Professional &amp;</w:t>
            </w:r>
            <w:r w:rsidRPr="006E723E">
              <w:rPr>
                <w:sz w:val="21"/>
                <w:szCs w:val="21"/>
              </w:rPr>
              <w:t>Similar Organizations (813)</w:t>
            </w:r>
          </w:p>
        </w:tc>
        <w:tc>
          <w:tcPr>
            <w:tcW w:w="990" w:type="dxa"/>
            <w:shd w:val="clear" w:color="auto" w:fill="auto"/>
            <w:noWrap/>
            <w:vAlign w:val="center"/>
          </w:tcPr>
          <w:p w14:paraId="4A9B7E46" w14:textId="53BE5C04" w:rsidR="006E723E" w:rsidRPr="006E723E" w:rsidRDefault="006E723E" w:rsidP="006E723E">
            <w:pPr>
              <w:spacing w:after="0" w:line="240" w:lineRule="auto"/>
              <w:jc w:val="center"/>
              <w:rPr>
                <w:rFonts w:asciiTheme="minorHAnsi" w:hAnsiTheme="minorHAnsi"/>
                <w:sz w:val="21"/>
                <w:szCs w:val="21"/>
              </w:rPr>
            </w:pPr>
            <w:r w:rsidRPr="006E723E">
              <w:rPr>
                <w:sz w:val="21"/>
                <w:szCs w:val="21"/>
              </w:rPr>
              <w:t>41</w:t>
            </w:r>
          </w:p>
        </w:tc>
        <w:tc>
          <w:tcPr>
            <w:tcW w:w="990" w:type="dxa"/>
            <w:vAlign w:val="center"/>
          </w:tcPr>
          <w:p w14:paraId="4A483240" w14:textId="5C94703C" w:rsidR="006E723E" w:rsidRPr="006E723E" w:rsidRDefault="006E723E" w:rsidP="006E723E">
            <w:pPr>
              <w:spacing w:after="0" w:line="240" w:lineRule="auto"/>
              <w:jc w:val="center"/>
              <w:rPr>
                <w:rFonts w:asciiTheme="minorHAnsi" w:hAnsiTheme="minorHAnsi"/>
                <w:sz w:val="21"/>
                <w:szCs w:val="21"/>
              </w:rPr>
            </w:pPr>
            <w:r w:rsidRPr="006E723E">
              <w:rPr>
                <w:sz w:val="21"/>
                <w:szCs w:val="21"/>
              </w:rPr>
              <w:t>44</w:t>
            </w:r>
          </w:p>
        </w:tc>
        <w:tc>
          <w:tcPr>
            <w:tcW w:w="1080" w:type="dxa"/>
            <w:vAlign w:val="center"/>
          </w:tcPr>
          <w:p w14:paraId="4EBC8D87" w14:textId="0AA142B4" w:rsidR="006E723E" w:rsidRPr="006E723E" w:rsidRDefault="006E723E" w:rsidP="006E723E">
            <w:pPr>
              <w:spacing w:after="0" w:line="240" w:lineRule="auto"/>
              <w:jc w:val="center"/>
              <w:rPr>
                <w:rFonts w:asciiTheme="minorHAnsi" w:hAnsiTheme="minorHAnsi"/>
                <w:sz w:val="21"/>
                <w:szCs w:val="21"/>
              </w:rPr>
            </w:pPr>
            <w:r w:rsidRPr="006E723E">
              <w:rPr>
                <w:sz w:val="21"/>
                <w:szCs w:val="21"/>
              </w:rPr>
              <w:t>7%</w:t>
            </w:r>
          </w:p>
        </w:tc>
        <w:tc>
          <w:tcPr>
            <w:tcW w:w="990" w:type="dxa"/>
            <w:vAlign w:val="center"/>
          </w:tcPr>
          <w:p w14:paraId="328E4A70" w14:textId="02FD273A" w:rsidR="006E723E" w:rsidRPr="006E723E" w:rsidRDefault="006E723E" w:rsidP="006E723E">
            <w:pPr>
              <w:spacing w:after="0" w:line="240" w:lineRule="auto"/>
              <w:jc w:val="center"/>
              <w:rPr>
                <w:rFonts w:asciiTheme="minorHAnsi" w:hAnsiTheme="minorHAnsi"/>
                <w:sz w:val="21"/>
                <w:szCs w:val="21"/>
              </w:rPr>
            </w:pPr>
            <w:r w:rsidRPr="006E723E">
              <w:rPr>
                <w:sz w:val="21"/>
                <w:szCs w:val="21"/>
              </w:rPr>
              <w:t>1.1%</w:t>
            </w:r>
          </w:p>
        </w:tc>
      </w:tr>
    </w:tbl>
    <w:p w14:paraId="6B20167B" w14:textId="4AD44113" w:rsidR="006E3877" w:rsidRPr="006E3877" w:rsidRDefault="00A23D87" w:rsidP="006E3877">
      <w:pPr>
        <w:ind w:left="144"/>
        <w:rPr>
          <w:i/>
          <w:sz w:val="20"/>
          <w:szCs w:val="20"/>
        </w:rPr>
      </w:pPr>
      <w:r>
        <w:rPr>
          <w:i/>
          <w:sz w:val="20"/>
          <w:szCs w:val="20"/>
        </w:rPr>
        <w:t>Source: EMSI 2017.4</w:t>
      </w:r>
    </w:p>
    <w:p w14:paraId="4C9E14D6" w14:textId="34BF563F" w:rsidR="001342CC" w:rsidRDefault="00301B4A" w:rsidP="001342CC">
      <w:pPr>
        <w:pStyle w:val="NoSpacing"/>
        <w:spacing w:after="120"/>
        <w:rPr>
          <w:b/>
        </w:rPr>
      </w:pPr>
      <w:r>
        <w:rPr>
          <w:b/>
        </w:rPr>
        <w:t>Table 6</w:t>
      </w:r>
      <w:r w:rsidR="001342CC" w:rsidRPr="00552133">
        <w:rPr>
          <w:b/>
        </w:rPr>
        <w:t xml:space="preserve">. Top Employers Posting Jobs </w:t>
      </w:r>
      <w:r w:rsidR="006E3877">
        <w:rPr>
          <w:b/>
        </w:rPr>
        <w:t xml:space="preserve">in Bay Region and </w:t>
      </w:r>
      <w:r w:rsidR="00F01AF3">
        <w:rPr>
          <w:b/>
        </w:rPr>
        <w:t>Mid-Peninsula</w:t>
      </w:r>
      <w:r w:rsidR="001D2E36">
        <w:rPr>
          <w:b/>
        </w:rPr>
        <w:t xml:space="preserve"> Sub-Region</w:t>
      </w:r>
      <w:r w:rsidR="006E3877">
        <w:rPr>
          <w:b/>
        </w:rPr>
        <w:t xml:space="preserve"> </w:t>
      </w:r>
      <w:r w:rsidR="00555E66">
        <w:rPr>
          <w:b/>
        </w:rPr>
        <w:t>for latest 12 months (Dec 2016 – Nov 2017)</w:t>
      </w:r>
    </w:p>
    <w:tbl>
      <w:tblPr>
        <w:tblW w:w="10131"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607"/>
        <w:gridCol w:w="1170"/>
        <w:gridCol w:w="1170"/>
        <w:gridCol w:w="2988"/>
        <w:gridCol w:w="1083"/>
        <w:gridCol w:w="1113"/>
      </w:tblGrid>
      <w:tr w:rsidR="00EE0F5F" w:rsidRPr="008409A0" w14:paraId="23161B89" w14:textId="4F7F8C46" w:rsidTr="007F74E8">
        <w:trPr>
          <w:trHeight w:val="278"/>
        </w:trPr>
        <w:tc>
          <w:tcPr>
            <w:tcW w:w="2607" w:type="dxa"/>
            <w:shd w:val="clear" w:color="auto" w:fill="F2F8C9" w:themeFill="accent2" w:themeFillTint="33"/>
            <w:noWrap/>
            <w:vAlign w:val="center"/>
            <w:hideMark/>
          </w:tcPr>
          <w:p w14:paraId="767FF6D3" w14:textId="77777777" w:rsidR="00555E66" w:rsidRPr="00362A19" w:rsidRDefault="00555E66" w:rsidP="00950AF1">
            <w:pPr>
              <w:spacing w:after="0" w:line="240" w:lineRule="auto"/>
              <w:rPr>
                <w:rFonts w:eastAsia="Times New Roman"/>
                <w:b/>
              </w:rPr>
            </w:pPr>
            <w:r w:rsidRPr="00362A19">
              <w:rPr>
                <w:rFonts w:eastAsia="Times New Roman"/>
                <w:b/>
              </w:rPr>
              <w:t>Employer</w:t>
            </w:r>
          </w:p>
        </w:tc>
        <w:tc>
          <w:tcPr>
            <w:tcW w:w="1170" w:type="dxa"/>
            <w:tcBorders>
              <w:right w:val="nil"/>
            </w:tcBorders>
            <w:shd w:val="clear" w:color="auto" w:fill="F2F8C9" w:themeFill="accent2" w:themeFillTint="33"/>
            <w:noWrap/>
            <w:vAlign w:val="center"/>
            <w:hideMark/>
          </w:tcPr>
          <w:p w14:paraId="262CE33B" w14:textId="66F697E7" w:rsidR="00555E66" w:rsidRPr="00362A19" w:rsidRDefault="00555E66" w:rsidP="00950AF1">
            <w:pPr>
              <w:spacing w:after="0" w:line="240" w:lineRule="auto"/>
              <w:jc w:val="center"/>
              <w:rPr>
                <w:rFonts w:eastAsia="Times New Roman"/>
                <w:b/>
              </w:rPr>
            </w:pPr>
            <w:r w:rsidRPr="00362A19">
              <w:rPr>
                <w:rFonts w:eastAsia="Times New Roman"/>
                <w:b/>
              </w:rPr>
              <w:t>Bay Region</w:t>
            </w:r>
          </w:p>
        </w:tc>
        <w:tc>
          <w:tcPr>
            <w:tcW w:w="1170" w:type="dxa"/>
            <w:tcBorders>
              <w:left w:val="nil"/>
              <w:right w:val="single" w:sz="4" w:space="0" w:color="BFBFBF" w:themeColor="background1" w:themeShade="BF"/>
            </w:tcBorders>
            <w:shd w:val="clear" w:color="auto" w:fill="F2F8C9" w:themeFill="accent2" w:themeFillTint="33"/>
            <w:vAlign w:val="center"/>
          </w:tcPr>
          <w:p w14:paraId="58B07189" w14:textId="1F82A7B8" w:rsidR="00555E66" w:rsidRPr="00362A19" w:rsidRDefault="00555E66" w:rsidP="00555E66">
            <w:pPr>
              <w:spacing w:after="0" w:line="240" w:lineRule="auto"/>
              <w:jc w:val="center"/>
              <w:rPr>
                <w:rFonts w:eastAsia="Times New Roman"/>
                <w:b/>
              </w:rPr>
            </w:pPr>
            <w:r>
              <w:rPr>
                <w:rFonts w:eastAsia="Times New Roman"/>
                <w:b/>
              </w:rPr>
              <w:t>Mid-Peninsula</w:t>
            </w:r>
          </w:p>
        </w:tc>
        <w:tc>
          <w:tcPr>
            <w:tcW w:w="2988" w:type="dxa"/>
            <w:tcBorders>
              <w:left w:val="single" w:sz="4" w:space="0" w:color="BFBFBF" w:themeColor="background1" w:themeShade="BF"/>
            </w:tcBorders>
            <w:shd w:val="clear" w:color="auto" w:fill="F2F8C9" w:themeFill="accent2" w:themeFillTint="33"/>
            <w:vAlign w:val="center"/>
          </w:tcPr>
          <w:p w14:paraId="1254A6C9" w14:textId="24C29A91" w:rsidR="00555E66" w:rsidRPr="00362A19" w:rsidRDefault="00555E66" w:rsidP="00335225">
            <w:pPr>
              <w:spacing w:after="0" w:line="240" w:lineRule="auto"/>
              <w:rPr>
                <w:rFonts w:eastAsia="Times New Roman"/>
                <w:b/>
              </w:rPr>
            </w:pPr>
            <w:r w:rsidRPr="00362A19">
              <w:rPr>
                <w:rFonts w:eastAsia="Times New Roman"/>
                <w:b/>
              </w:rPr>
              <w:t>Employer</w:t>
            </w:r>
          </w:p>
        </w:tc>
        <w:tc>
          <w:tcPr>
            <w:tcW w:w="1083" w:type="dxa"/>
            <w:shd w:val="clear" w:color="auto" w:fill="F2F8C9" w:themeFill="accent2" w:themeFillTint="33"/>
            <w:vAlign w:val="center"/>
          </w:tcPr>
          <w:p w14:paraId="2DAD0B62" w14:textId="7CC42E4A" w:rsidR="00555E66" w:rsidRDefault="00555E66" w:rsidP="00950AF1">
            <w:pPr>
              <w:spacing w:after="0" w:line="240" w:lineRule="auto"/>
              <w:jc w:val="center"/>
              <w:rPr>
                <w:rFonts w:eastAsia="Times New Roman"/>
                <w:b/>
              </w:rPr>
            </w:pPr>
            <w:r w:rsidRPr="00362A19">
              <w:rPr>
                <w:rFonts w:eastAsia="Times New Roman"/>
                <w:b/>
              </w:rPr>
              <w:t>Bay Region</w:t>
            </w:r>
          </w:p>
        </w:tc>
        <w:tc>
          <w:tcPr>
            <w:tcW w:w="1113" w:type="dxa"/>
            <w:shd w:val="clear" w:color="auto" w:fill="F2F8C9" w:themeFill="accent2" w:themeFillTint="33"/>
            <w:vAlign w:val="center"/>
          </w:tcPr>
          <w:p w14:paraId="6B354194" w14:textId="538EF07F" w:rsidR="00555E66" w:rsidRPr="00362A19" w:rsidRDefault="00555E66" w:rsidP="00950AF1">
            <w:pPr>
              <w:spacing w:after="0" w:line="240" w:lineRule="auto"/>
              <w:jc w:val="center"/>
              <w:rPr>
                <w:rFonts w:eastAsia="Times New Roman"/>
                <w:b/>
              </w:rPr>
            </w:pPr>
            <w:r>
              <w:rPr>
                <w:rFonts w:eastAsia="Times New Roman"/>
                <w:b/>
              </w:rPr>
              <w:t>Mid-Peninsula</w:t>
            </w:r>
          </w:p>
        </w:tc>
      </w:tr>
      <w:tr w:rsidR="007F74E8" w:rsidRPr="00DA0761" w14:paraId="1E177280" w14:textId="7521B709" w:rsidTr="007F74E8">
        <w:trPr>
          <w:trHeight w:val="260"/>
        </w:trPr>
        <w:tc>
          <w:tcPr>
            <w:tcW w:w="2607" w:type="dxa"/>
            <w:shd w:val="clear" w:color="auto" w:fill="auto"/>
            <w:noWrap/>
            <w:vAlign w:val="center"/>
          </w:tcPr>
          <w:p w14:paraId="222B2D17" w14:textId="093F9139" w:rsidR="007F74E8" w:rsidRPr="00555E66" w:rsidRDefault="007F74E8" w:rsidP="007F74E8">
            <w:pPr>
              <w:spacing w:after="0" w:line="240" w:lineRule="auto"/>
              <w:rPr>
                <w:rFonts w:eastAsia="Times New Roman"/>
                <w:sz w:val="21"/>
                <w:szCs w:val="21"/>
              </w:rPr>
            </w:pPr>
            <w:r w:rsidRPr="00555E66">
              <w:rPr>
                <w:sz w:val="21"/>
                <w:szCs w:val="21"/>
              </w:rPr>
              <w:t>NBC</w:t>
            </w:r>
          </w:p>
        </w:tc>
        <w:tc>
          <w:tcPr>
            <w:tcW w:w="1170" w:type="dxa"/>
            <w:tcBorders>
              <w:right w:val="nil"/>
            </w:tcBorders>
            <w:shd w:val="clear" w:color="auto" w:fill="auto"/>
            <w:noWrap/>
            <w:vAlign w:val="center"/>
          </w:tcPr>
          <w:p w14:paraId="6D6D886B" w14:textId="7AEC451C" w:rsidR="007F74E8" w:rsidRPr="00555E66" w:rsidRDefault="007F74E8" w:rsidP="007F74E8">
            <w:pPr>
              <w:spacing w:after="0" w:line="240" w:lineRule="auto"/>
              <w:jc w:val="center"/>
              <w:rPr>
                <w:rFonts w:eastAsia="Times New Roman"/>
                <w:sz w:val="21"/>
                <w:szCs w:val="21"/>
              </w:rPr>
            </w:pPr>
            <w:r w:rsidRPr="00555E66">
              <w:rPr>
                <w:sz w:val="21"/>
                <w:szCs w:val="21"/>
              </w:rPr>
              <w:t>14</w:t>
            </w:r>
          </w:p>
        </w:tc>
        <w:tc>
          <w:tcPr>
            <w:tcW w:w="1170" w:type="dxa"/>
            <w:tcBorders>
              <w:left w:val="nil"/>
              <w:right w:val="single" w:sz="4" w:space="0" w:color="BFBFBF" w:themeColor="background1" w:themeShade="BF"/>
            </w:tcBorders>
            <w:vAlign w:val="center"/>
          </w:tcPr>
          <w:p w14:paraId="1F35CD22" w14:textId="756D2844" w:rsidR="007F74E8" w:rsidRPr="00555E66" w:rsidRDefault="007F74E8" w:rsidP="007F74E8">
            <w:pPr>
              <w:spacing w:after="0" w:line="240" w:lineRule="auto"/>
              <w:jc w:val="center"/>
              <w:rPr>
                <w:sz w:val="21"/>
                <w:szCs w:val="21"/>
              </w:rPr>
            </w:pPr>
            <w:r>
              <w:rPr>
                <w:sz w:val="21"/>
                <w:szCs w:val="21"/>
              </w:rPr>
              <w:t>4</w:t>
            </w:r>
          </w:p>
        </w:tc>
        <w:tc>
          <w:tcPr>
            <w:tcW w:w="2988" w:type="dxa"/>
            <w:tcBorders>
              <w:left w:val="single" w:sz="4" w:space="0" w:color="BFBFBF" w:themeColor="background1" w:themeShade="BF"/>
            </w:tcBorders>
            <w:vAlign w:val="center"/>
          </w:tcPr>
          <w:p w14:paraId="12711337" w14:textId="2FDC4815" w:rsidR="007F74E8" w:rsidRPr="00555E66" w:rsidRDefault="007F74E8" w:rsidP="007F74E8">
            <w:pPr>
              <w:spacing w:after="0" w:line="240" w:lineRule="auto"/>
              <w:rPr>
                <w:rFonts w:eastAsia="Times New Roman"/>
                <w:sz w:val="21"/>
                <w:szCs w:val="21"/>
              </w:rPr>
            </w:pPr>
            <w:r w:rsidRPr="00555E66">
              <w:rPr>
                <w:sz w:val="21"/>
                <w:szCs w:val="21"/>
              </w:rPr>
              <w:t>Atlantic Media Company</w:t>
            </w:r>
          </w:p>
        </w:tc>
        <w:tc>
          <w:tcPr>
            <w:tcW w:w="1083" w:type="dxa"/>
            <w:vAlign w:val="center"/>
          </w:tcPr>
          <w:p w14:paraId="5C4ED5C8" w14:textId="30C615C9" w:rsidR="007F74E8" w:rsidRPr="00555E66" w:rsidRDefault="007F74E8" w:rsidP="007F74E8">
            <w:pPr>
              <w:spacing w:after="0" w:line="240" w:lineRule="auto"/>
              <w:jc w:val="center"/>
              <w:rPr>
                <w:sz w:val="21"/>
                <w:szCs w:val="21"/>
              </w:rPr>
            </w:pPr>
            <w:r w:rsidRPr="00555E66">
              <w:rPr>
                <w:sz w:val="21"/>
                <w:szCs w:val="21"/>
              </w:rPr>
              <w:t>4</w:t>
            </w:r>
          </w:p>
        </w:tc>
        <w:tc>
          <w:tcPr>
            <w:tcW w:w="1113" w:type="dxa"/>
            <w:vAlign w:val="center"/>
          </w:tcPr>
          <w:p w14:paraId="2977C03E" w14:textId="3A3E96CA" w:rsidR="007F74E8" w:rsidRPr="00555E66" w:rsidRDefault="007F74E8" w:rsidP="007F74E8">
            <w:pPr>
              <w:spacing w:after="0" w:line="240" w:lineRule="auto"/>
              <w:jc w:val="center"/>
              <w:rPr>
                <w:rFonts w:eastAsia="Times New Roman"/>
                <w:sz w:val="21"/>
                <w:szCs w:val="21"/>
              </w:rPr>
            </w:pPr>
            <w:r>
              <w:rPr>
                <w:sz w:val="21"/>
                <w:szCs w:val="21"/>
              </w:rPr>
              <w:t>4</w:t>
            </w:r>
          </w:p>
        </w:tc>
      </w:tr>
      <w:tr w:rsidR="007F74E8" w:rsidRPr="00DA0761" w14:paraId="1B950AFE" w14:textId="77777777" w:rsidTr="007F74E8">
        <w:trPr>
          <w:trHeight w:val="260"/>
        </w:trPr>
        <w:tc>
          <w:tcPr>
            <w:tcW w:w="2607" w:type="dxa"/>
            <w:shd w:val="clear" w:color="auto" w:fill="auto"/>
            <w:noWrap/>
            <w:vAlign w:val="center"/>
          </w:tcPr>
          <w:p w14:paraId="06D7C392" w14:textId="6C505F00" w:rsidR="007F74E8" w:rsidRPr="00555E66" w:rsidRDefault="007F74E8" w:rsidP="007F74E8">
            <w:pPr>
              <w:spacing w:after="0" w:line="240" w:lineRule="auto"/>
              <w:rPr>
                <w:rFonts w:eastAsia="Times New Roman"/>
                <w:sz w:val="21"/>
                <w:szCs w:val="21"/>
              </w:rPr>
            </w:pPr>
            <w:r w:rsidRPr="00555E66">
              <w:rPr>
                <w:sz w:val="21"/>
                <w:szCs w:val="21"/>
              </w:rPr>
              <w:t>CBS Broadcasting</w:t>
            </w:r>
          </w:p>
        </w:tc>
        <w:tc>
          <w:tcPr>
            <w:tcW w:w="1170" w:type="dxa"/>
            <w:tcBorders>
              <w:right w:val="nil"/>
            </w:tcBorders>
            <w:shd w:val="clear" w:color="auto" w:fill="auto"/>
            <w:noWrap/>
            <w:vAlign w:val="center"/>
          </w:tcPr>
          <w:p w14:paraId="1E765A0F" w14:textId="1C8FF04C" w:rsidR="007F74E8" w:rsidRPr="00555E66" w:rsidRDefault="007F74E8" w:rsidP="007F74E8">
            <w:pPr>
              <w:spacing w:after="0" w:line="240" w:lineRule="auto"/>
              <w:jc w:val="center"/>
              <w:rPr>
                <w:rFonts w:eastAsia="Times New Roman"/>
                <w:sz w:val="21"/>
                <w:szCs w:val="21"/>
              </w:rPr>
            </w:pPr>
            <w:r w:rsidRPr="00555E66">
              <w:rPr>
                <w:sz w:val="21"/>
                <w:szCs w:val="21"/>
              </w:rPr>
              <w:t>12</w:t>
            </w:r>
          </w:p>
        </w:tc>
        <w:tc>
          <w:tcPr>
            <w:tcW w:w="1170" w:type="dxa"/>
            <w:tcBorders>
              <w:left w:val="nil"/>
              <w:right w:val="single" w:sz="4" w:space="0" w:color="BFBFBF" w:themeColor="background1" w:themeShade="BF"/>
            </w:tcBorders>
            <w:vAlign w:val="center"/>
          </w:tcPr>
          <w:p w14:paraId="4125AD25" w14:textId="75E2DE2B" w:rsidR="007F74E8" w:rsidRPr="00555E66" w:rsidRDefault="007F74E8" w:rsidP="007F74E8">
            <w:pPr>
              <w:spacing w:after="0" w:line="240" w:lineRule="auto"/>
              <w:jc w:val="center"/>
              <w:rPr>
                <w:sz w:val="21"/>
                <w:szCs w:val="21"/>
              </w:rPr>
            </w:pPr>
            <w:r>
              <w:rPr>
                <w:sz w:val="21"/>
                <w:szCs w:val="21"/>
              </w:rPr>
              <w:t>12</w:t>
            </w:r>
          </w:p>
        </w:tc>
        <w:tc>
          <w:tcPr>
            <w:tcW w:w="2988" w:type="dxa"/>
            <w:tcBorders>
              <w:left w:val="single" w:sz="4" w:space="0" w:color="BFBFBF" w:themeColor="background1" w:themeShade="BF"/>
            </w:tcBorders>
            <w:vAlign w:val="center"/>
          </w:tcPr>
          <w:p w14:paraId="333D106C" w14:textId="038DC1D4" w:rsidR="007F74E8" w:rsidRPr="00555E66" w:rsidRDefault="007F74E8" w:rsidP="007F74E8">
            <w:pPr>
              <w:spacing w:after="0" w:line="240" w:lineRule="auto"/>
              <w:rPr>
                <w:rFonts w:eastAsia="Times New Roman"/>
                <w:sz w:val="21"/>
                <w:szCs w:val="21"/>
              </w:rPr>
            </w:pPr>
            <w:r w:rsidRPr="00555E66">
              <w:rPr>
                <w:sz w:val="21"/>
                <w:szCs w:val="21"/>
              </w:rPr>
              <w:t>Business Insider</w:t>
            </w:r>
          </w:p>
        </w:tc>
        <w:tc>
          <w:tcPr>
            <w:tcW w:w="1083" w:type="dxa"/>
            <w:vAlign w:val="center"/>
          </w:tcPr>
          <w:p w14:paraId="71D18953" w14:textId="705197D0" w:rsidR="007F74E8" w:rsidRPr="00555E66" w:rsidRDefault="007F74E8" w:rsidP="007F74E8">
            <w:pPr>
              <w:spacing w:after="0" w:line="240" w:lineRule="auto"/>
              <w:jc w:val="center"/>
              <w:rPr>
                <w:sz w:val="21"/>
                <w:szCs w:val="21"/>
              </w:rPr>
            </w:pPr>
            <w:r w:rsidRPr="00555E66">
              <w:rPr>
                <w:sz w:val="21"/>
                <w:szCs w:val="21"/>
              </w:rPr>
              <w:t>4</w:t>
            </w:r>
          </w:p>
        </w:tc>
        <w:tc>
          <w:tcPr>
            <w:tcW w:w="1113" w:type="dxa"/>
            <w:vAlign w:val="center"/>
          </w:tcPr>
          <w:p w14:paraId="3D69B6C2" w14:textId="0539F071" w:rsidR="007F74E8" w:rsidRPr="00555E66" w:rsidRDefault="007F74E8" w:rsidP="007F74E8">
            <w:pPr>
              <w:spacing w:after="0" w:line="240" w:lineRule="auto"/>
              <w:jc w:val="center"/>
              <w:rPr>
                <w:rFonts w:eastAsia="Times New Roman"/>
                <w:sz w:val="21"/>
                <w:szCs w:val="21"/>
              </w:rPr>
            </w:pPr>
            <w:r>
              <w:rPr>
                <w:rFonts w:eastAsia="Times New Roman"/>
                <w:sz w:val="21"/>
                <w:szCs w:val="21"/>
              </w:rPr>
              <w:t>4</w:t>
            </w:r>
          </w:p>
        </w:tc>
      </w:tr>
      <w:tr w:rsidR="007F74E8" w:rsidRPr="00DA0761" w14:paraId="79527000" w14:textId="77777777" w:rsidTr="007F74E8">
        <w:trPr>
          <w:trHeight w:val="260"/>
        </w:trPr>
        <w:tc>
          <w:tcPr>
            <w:tcW w:w="2607" w:type="dxa"/>
            <w:shd w:val="clear" w:color="auto" w:fill="auto"/>
            <w:noWrap/>
            <w:vAlign w:val="center"/>
          </w:tcPr>
          <w:p w14:paraId="2CB1308D" w14:textId="47F50296" w:rsidR="007F74E8" w:rsidRPr="00555E66" w:rsidRDefault="007F74E8" w:rsidP="007F74E8">
            <w:pPr>
              <w:spacing w:after="0" w:line="240" w:lineRule="auto"/>
              <w:rPr>
                <w:rFonts w:eastAsia="Times New Roman"/>
                <w:sz w:val="21"/>
                <w:szCs w:val="21"/>
              </w:rPr>
            </w:pPr>
            <w:r w:rsidRPr="00555E66">
              <w:rPr>
                <w:sz w:val="21"/>
                <w:szCs w:val="21"/>
              </w:rPr>
              <w:t>Dow Jones &amp; Company</w:t>
            </w:r>
          </w:p>
        </w:tc>
        <w:tc>
          <w:tcPr>
            <w:tcW w:w="1170" w:type="dxa"/>
            <w:tcBorders>
              <w:right w:val="nil"/>
            </w:tcBorders>
            <w:shd w:val="clear" w:color="auto" w:fill="auto"/>
            <w:noWrap/>
            <w:vAlign w:val="center"/>
          </w:tcPr>
          <w:p w14:paraId="24A05410" w14:textId="14E68890" w:rsidR="007F74E8" w:rsidRPr="00555E66" w:rsidRDefault="007F74E8" w:rsidP="007F74E8">
            <w:pPr>
              <w:spacing w:after="0" w:line="240" w:lineRule="auto"/>
              <w:jc w:val="center"/>
              <w:rPr>
                <w:rFonts w:eastAsia="Times New Roman"/>
                <w:sz w:val="21"/>
                <w:szCs w:val="21"/>
              </w:rPr>
            </w:pPr>
            <w:r w:rsidRPr="00555E66">
              <w:rPr>
                <w:sz w:val="21"/>
                <w:szCs w:val="21"/>
              </w:rPr>
              <w:t>11</w:t>
            </w:r>
          </w:p>
        </w:tc>
        <w:tc>
          <w:tcPr>
            <w:tcW w:w="1170" w:type="dxa"/>
            <w:tcBorders>
              <w:left w:val="nil"/>
              <w:right w:val="single" w:sz="4" w:space="0" w:color="BFBFBF" w:themeColor="background1" w:themeShade="BF"/>
            </w:tcBorders>
            <w:vAlign w:val="center"/>
          </w:tcPr>
          <w:p w14:paraId="36401FC3" w14:textId="39EF42D7" w:rsidR="007F74E8" w:rsidRPr="00555E66" w:rsidRDefault="007F74E8" w:rsidP="007F74E8">
            <w:pPr>
              <w:spacing w:after="0" w:line="240" w:lineRule="auto"/>
              <w:jc w:val="center"/>
              <w:rPr>
                <w:sz w:val="21"/>
                <w:szCs w:val="21"/>
              </w:rPr>
            </w:pPr>
            <w:r>
              <w:rPr>
                <w:sz w:val="21"/>
                <w:szCs w:val="21"/>
              </w:rPr>
              <w:t>11</w:t>
            </w:r>
          </w:p>
        </w:tc>
        <w:tc>
          <w:tcPr>
            <w:tcW w:w="2988" w:type="dxa"/>
            <w:tcBorders>
              <w:left w:val="single" w:sz="4" w:space="0" w:color="BFBFBF" w:themeColor="background1" w:themeShade="BF"/>
            </w:tcBorders>
            <w:vAlign w:val="center"/>
          </w:tcPr>
          <w:p w14:paraId="036BA2D0" w14:textId="1AC9C57E" w:rsidR="007F74E8" w:rsidRPr="00555E66" w:rsidRDefault="007F74E8" w:rsidP="007F74E8">
            <w:pPr>
              <w:spacing w:after="0" w:line="240" w:lineRule="auto"/>
              <w:rPr>
                <w:rFonts w:eastAsia="Times New Roman"/>
                <w:sz w:val="21"/>
                <w:szCs w:val="21"/>
              </w:rPr>
            </w:pPr>
            <w:r w:rsidRPr="00555E66">
              <w:rPr>
                <w:sz w:val="21"/>
                <w:szCs w:val="21"/>
              </w:rPr>
              <w:t>Clear Channel Communications</w:t>
            </w:r>
          </w:p>
        </w:tc>
        <w:tc>
          <w:tcPr>
            <w:tcW w:w="1083" w:type="dxa"/>
            <w:vAlign w:val="center"/>
          </w:tcPr>
          <w:p w14:paraId="0014DC39" w14:textId="49AA2D38" w:rsidR="007F74E8" w:rsidRPr="00555E66" w:rsidRDefault="007F74E8" w:rsidP="007F74E8">
            <w:pPr>
              <w:spacing w:after="0" w:line="240" w:lineRule="auto"/>
              <w:jc w:val="center"/>
              <w:rPr>
                <w:sz w:val="21"/>
                <w:szCs w:val="21"/>
              </w:rPr>
            </w:pPr>
            <w:r w:rsidRPr="00555E66">
              <w:rPr>
                <w:sz w:val="21"/>
                <w:szCs w:val="21"/>
              </w:rPr>
              <w:t>4</w:t>
            </w:r>
          </w:p>
        </w:tc>
        <w:tc>
          <w:tcPr>
            <w:tcW w:w="1113" w:type="dxa"/>
            <w:vAlign w:val="center"/>
          </w:tcPr>
          <w:p w14:paraId="35C59E30" w14:textId="20958AE6" w:rsidR="007F74E8" w:rsidRPr="00555E66" w:rsidRDefault="007F74E8" w:rsidP="007F74E8">
            <w:pPr>
              <w:spacing w:after="0" w:line="240" w:lineRule="auto"/>
              <w:jc w:val="center"/>
              <w:rPr>
                <w:rFonts w:eastAsia="Times New Roman"/>
                <w:sz w:val="21"/>
                <w:szCs w:val="21"/>
              </w:rPr>
            </w:pPr>
            <w:r>
              <w:rPr>
                <w:rFonts w:eastAsia="Times New Roman"/>
                <w:sz w:val="21"/>
                <w:szCs w:val="21"/>
              </w:rPr>
              <w:t>4</w:t>
            </w:r>
          </w:p>
        </w:tc>
      </w:tr>
      <w:tr w:rsidR="007F74E8" w:rsidRPr="00DA0761" w14:paraId="1D27FBC3" w14:textId="77777777" w:rsidTr="007F74E8">
        <w:trPr>
          <w:trHeight w:val="260"/>
        </w:trPr>
        <w:tc>
          <w:tcPr>
            <w:tcW w:w="2607" w:type="dxa"/>
            <w:shd w:val="clear" w:color="auto" w:fill="auto"/>
            <w:noWrap/>
            <w:vAlign w:val="center"/>
          </w:tcPr>
          <w:p w14:paraId="17147CA4" w14:textId="226634FA" w:rsidR="007F74E8" w:rsidRPr="00555E66" w:rsidRDefault="007F74E8" w:rsidP="007F74E8">
            <w:pPr>
              <w:spacing w:after="0" w:line="240" w:lineRule="auto"/>
              <w:rPr>
                <w:rFonts w:eastAsia="Times New Roman"/>
                <w:sz w:val="21"/>
                <w:szCs w:val="21"/>
              </w:rPr>
            </w:pPr>
            <w:r w:rsidRPr="00555E66">
              <w:rPr>
                <w:sz w:val="21"/>
                <w:szCs w:val="21"/>
              </w:rPr>
              <w:t>Disney</w:t>
            </w:r>
          </w:p>
        </w:tc>
        <w:tc>
          <w:tcPr>
            <w:tcW w:w="1170" w:type="dxa"/>
            <w:tcBorders>
              <w:right w:val="nil"/>
            </w:tcBorders>
            <w:shd w:val="clear" w:color="auto" w:fill="auto"/>
            <w:noWrap/>
            <w:vAlign w:val="center"/>
          </w:tcPr>
          <w:p w14:paraId="07FE57EE" w14:textId="33F36B78" w:rsidR="007F74E8" w:rsidRPr="00555E66" w:rsidRDefault="007F74E8" w:rsidP="007F74E8">
            <w:pPr>
              <w:spacing w:after="0" w:line="240" w:lineRule="auto"/>
              <w:jc w:val="center"/>
              <w:rPr>
                <w:rFonts w:eastAsia="Times New Roman"/>
                <w:sz w:val="21"/>
                <w:szCs w:val="21"/>
              </w:rPr>
            </w:pPr>
            <w:r w:rsidRPr="00555E66">
              <w:rPr>
                <w:sz w:val="21"/>
                <w:szCs w:val="21"/>
              </w:rPr>
              <w:t>9</w:t>
            </w:r>
          </w:p>
        </w:tc>
        <w:tc>
          <w:tcPr>
            <w:tcW w:w="1170" w:type="dxa"/>
            <w:tcBorders>
              <w:left w:val="nil"/>
              <w:right w:val="single" w:sz="4" w:space="0" w:color="BFBFBF" w:themeColor="background1" w:themeShade="BF"/>
            </w:tcBorders>
            <w:vAlign w:val="center"/>
          </w:tcPr>
          <w:p w14:paraId="4423B640" w14:textId="6E7BA24C" w:rsidR="007F74E8" w:rsidRPr="00555E66" w:rsidRDefault="007F74E8" w:rsidP="007F74E8">
            <w:pPr>
              <w:spacing w:after="0" w:line="240" w:lineRule="auto"/>
              <w:jc w:val="center"/>
              <w:rPr>
                <w:sz w:val="21"/>
                <w:szCs w:val="21"/>
              </w:rPr>
            </w:pPr>
            <w:r>
              <w:rPr>
                <w:sz w:val="21"/>
                <w:szCs w:val="21"/>
              </w:rPr>
              <w:t>9</w:t>
            </w:r>
          </w:p>
        </w:tc>
        <w:tc>
          <w:tcPr>
            <w:tcW w:w="2988" w:type="dxa"/>
            <w:tcBorders>
              <w:left w:val="single" w:sz="4" w:space="0" w:color="BFBFBF" w:themeColor="background1" w:themeShade="BF"/>
            </w:tcBorders>
            <w:vAlign w:val="center"/>
          </w:tcPr>
          <w:p w14:paraId="7F547BE6" w14:textId="23FE4CF5" w:rsidR="007F74E8" w:rsidRPr="00555E66" w:rsidRDefault="007F74E8" w:rsidP="007F74E8">
            <w:pPr>
              <w:spacing w:after="0" w:line="240" w:lineRule="auto"/>
              <w:rPr>
                <w:rFonts w:eastAsia="Times New Roman"/>
                <w:sz w:val="21"/>
                <w:szCs w:val="21"/>
              </w:rPr>
            </w:pPr>
            <w:r w:rsidRPr="00555E66">
              <w:rPr>
                <w:sz w:val="21"/>
                <w:szCs w:val="21"/>
              </w:rPr>
              <w:t>Digital</w:t>
            </w:r>
          </w:p>
        </w:tc>
        <w:tc>
          <w:tcPr>
            <w:tcW w:w="1083" w:type="dxa"/>
            <w:vAlign w:val="center"/>
          </w:tcPr>
          <w:p w14:paraId="3195D83A" w14:textId="6DDB1DB4" w:rsidR="007F74E8" w:rsidRPr="00555E66" w:rsidRDefault="007F74E8" w:rsidP="007F74E8">
            <w:pPr>
              <w:spacing w:after="0" w:line="240" w:lineRule="auto"/>
              <w:jc w:val="center"/>
              <w:rPr>
                <w:sz w:val="21"/>
                <w:szCs w:val="21"/>
              </w:rPr>
            </w:pPr>
            <w:r w:rsidRPr="00555E66">
              <w:rPr>
                <w:sz w:val="21"/>
                <w:szCs w:val="21"/>
              </w:rPr>
              <w:t>4</w:t>
            </w:r>
          </w:p>
        </w:tc>
        <w:tc>
          <w:tcPr>
            <w:tcW w:w="1113" w:type="dxa"/>
            <w:vAlign w:val="center"/>
          </w:tcPr>
          <w:p w14:paraId="437FE95A" w14:textId="0A0F8645" w:rsidR="007F74E8" w:rsidRPr="00555E66" w:rsidRDefault="007F74E8" w:rsidP="007F74E8">
            <w:pPr>
              <w:spacing w:after="0" w:line="240" w:lineRule="auto"/>
              <w:jc w:val="center"/>
              <w:rPr>
                <w:rFonts w:eastAsia="Times New Roman"/>
                <w:sz w:val="21"/>
                <w:szCs w:val="21"/>
              </w:rPr>
            </w:pPr>
            <w:r>
              <w:rPr>
                <w:rFonts w:eastAsia="Times New Roman"/>
                <w:sz w:val="21"/>
                <w:szCs w:val="21"/>
              </w:rPr>
              <w:t>4</w:t>
            </w:r>
          </w:p>
        </w:tc>
      </w:tr>
      <w:tr w:rsidR="007F74E8" w:rsidRPr="00DA0761" w14:paraId="6ED9109A" w14:textId="7216DA9E" w:rsidTr="007F74E8">
        <w:trPr>
          <w:trHeight w:val="260"/>
        </w:trPr>
        <w:tc>
          <w:tcPr>
            <w:tcW w:w="2607" w:type="dxa"/>
            <w:shd w:val="clear" w:color="auto" w:fill="auto"/>
            <w:noWrap/>
            <w:vAlign w:val="center"/>
          </w:tcPr>
          <w:p w14:paraId="04905545" w14:textId="20911E0B" w:rsidR="007F74E8" w:rsidRPr="00555E66" w:rsidRDefault="001264B9" w:rsidP="007F74E8">
            <w:pPr>
              <w:spacing w:after="0" w:line="240" w:lineRule="auto"/>
              <w:rPr>
                <w:rFonts w:eastAsia="Times New Roman"/>
                <w:sz w:val="21"/>
                <w:szCs w:val="21"/>
              </w:rPr>
            </w:pPr>
            <w:r>
              <w:rPr>
                <w:sz w:val="21"/>
                <w:szCs w:val="21"/>
              </w:rPr>
              <w:t>KQED</w:t>
            </w:r>
          </w:p>
        </w:tc>
        <w:tc>
          <w:tcPr>
            <w:tcW w:w="1170" w:type="dxa"/>
            <w:tcBorders>
              <w:right w:val="nil"/>
            </w:tcBorders>
            <w:shd w:val="clear" w:color="auto" w:fill="auto"/>
            <w:noWrap/>
            <w:vAlign w:val="center"/>
          </w:tcPr>
          <w:p w14:paraId="3023F775" w14:textId="6A044C59" w:rsidR="007F74E8" w:rsidRPr="00555E66" w:rsidRDefault="007F74E8" w:rsidP="007F74E8">
            <w:pPr>
              <w:spacing w:after="0" w:line="240" w:lineRule="auto"/>
              <w:jc w:val="center"/>
              <w:rPr>
                <w:rFonts w:eastAsia="Times New Roman"/>
                <w:sz w:val="21"/>
                <w:szCs w:val="21"/>
              </w:rPr>
            </w:pPr>
            <w:r w:rsidRPr="00555E66">
              <w:rPr>
                <w:sz w:val="21"/>
                <w:szCs w:val="21"/>
              </w:rPr>
              <w:t>8</w:t>
            </w:r>
          </w:p>
        </w:tc>
        <w:tc>
          <w:tcPr>
            <w:tcW w:w="1170" w:type="dxa"/>
            <w:tcBorders>
              <w:left w:val="nil"/>
              <w:right w:val="single" w:sz="4" w:space="0" w:color="BFBFBF" w:themeColor="background1" w:themeShade="BF"/>
            </w:tcBorders>
            <w:vAlign w:val="center"/>
          </w:tcPr>
          <w:p w14:paraId="6F56AC29" w14:textId="3B7B857D" w:rsidR="007F74E8" w:rsidRPr="00555E66" w:rsidRDefault="007F74E8" w:rsidP="007F74E8">
            <w:pPr>
              <w:spacing w:after="0" w:line="240" w:lineRule="auto"/>
              <w:jc w:val="center"/>
              <w:rPr>
                <w:sz w:val="21"/>
                <w:szCs w:val="21"/>
              </w:rPr>
            </w:pPr>
            <w:r>
              <w:rPr>
                <w:sz w:val="21"/>
                <w:szCs w:val="21"/>
              </w:rPr>
              <w:t>5</w:t>
            </w:r>
          </w:p>
        </w:tc>
        <w:tc>
          <w:tcPr>
            <w:tcW w:w="2988" w:type="dxa"/>
            <w:tcBorders>
              <w:left w:val="single" w:sz="4" w:space="0" w:color="BFBFBF" w:themeColor="background1" w:themeShade="BF"/>
            </w:tcBorders>
            <w:vAlign w:val="center"/>
          </w:tcPr>
          <w:p w14:paraId="23CB5716" w14:textId="109EAC8F" w:rsidR="007F74E8" w:rsidRPr="00555E66" w:rsidRDefault="007F74E8" w:rsidP="007F74E8">
            <w:pPr>
              <w:spacing w:after="0" w:line="240" w:lineRule="auto"/>
              <w:rPr>
                <w:rFonts w:eastAsia="Times New Roman"/>
                <w:sz w:val="21"/>
                <w:szCs w:val="21"/>
              </w:rPr>
            </w:pPr>
            <w:proofErr w:type="spellStart"/>
            <w:r w:rsidRPr="00555E66">
              <w:rPr>
                <w:sz w:val="21"/>
                <w:szCs w:val="21"/>
              </w:rPr>
              <w:t>LifeLock</w:t>
            </w:r>
            <w:proofErr w:type="spellEnd"/>
          </w:p>
        </w:tc>
        <w:tc>
          <w:tcPr>
            <w:tcW w:w="1083" w:type="dxa"/>
            <w:vAlign w:val="center"/>
          </w:tcPr>
          <w:p w14:paraId="58C63709" w14:textId="324E92DC" w:rsidR="007F74E8" w:rsidRPr="00555E66" w:rsidRDefault="007F74E8" w:rsidP="007F74E8">
            <w:pPr>
              <w:spacing w:after="0" w:line="240" w:lineRule="auto"/>
              <w:jc w:val="center"/>
              <w:rPr>
                <w:sz w:val="21"/>
                <w:szCs w:val="21"/>
              </w:rPr>
            </w:pPr>
            <w:r w:rsidRPr="00555E66">
              <w:rPr>
                <w:sz w:val="21"/>
                <w:szCs w:val="21"/>
              </w:rPr>
              <w:t>4</w:t>
            </w:r>
          </w:p>
        </w:tc>
        <w:tc>
          <w:tcPr>
            <w:tcW w:w="1113" w:type="dxa"/>
            <w:vAlign w:val="center"/>
          </w:tcPr>
          <w:p w14:paraId="71CDE644" w14:textId="0B64E282" w:rsidR="007F74E8" w:rsidRPr="00555E66" w:rsidRDefault="007F74E8" w:rsidP="007F74E8">
            <w:pPr>
              <w:spacing w:after="0" w:line="240" w:lineRule="auto"/>
              <w:jc w:val="center"/>
              <w:rPr>
                <w:rFonts w:eastAsia="Times New Roman"/>
                <w:sz w:val="21"/>
                <w:szCs w:val="21"/>
              </w:rPr>
            </w:pPr>
            <w:r>
              <w:rPr>
                <w:rFonts w:eastAsia="Times New Roman"/>
                <w:sz w:val="21"/>
                <w:szCs w:val="21"/>
              </w:rPr>
              <w:t>2</w:t>
            </w:r>
          </w:p>
        </w:tc>
      </w:tr>
      <w:tr w:rsidR="007F74E8" w:rsidRPr="00DA0761" w14:paraId="675F928B" w14:textId="77777777" w:rsidTr="007F74E8">
        <w:trPr>
          <w:trHeight w:val="260"/>
        </w:trPr>
        <w:tc>
          <w:tcPr>
            <w:tcW w:w="2607" w:type="dxa"/>
            <w:shd w:val="clear" w:color="auto" w:fill="auto"/>
            <w:noWrap/>
            <w:vAlign w:val="center"/>
          </w:tcPr>
          <w:p w14:paraId="0044C926" w14:textId="457EDAD1" w:rsidR="007F74E8" w:rsidRPr="00555E66" w:rsidRDefault="007F74E8" w:rsidP="007F74E8">
            <w:pPr>
              <w:spacing w:after="0" w:line="240" w:lineRule="auto"/>
              <w:rPr>
                <w:sz w:val="21"/>
                <w:szCs w:val="21"/>
              </w:rPr>
            </w:pPr>
            <w:r>
              <w:rPr>
                <w:sz w:val="21"/>
                <w:szCs w:val="21"/>
              </w:rPr>
              <w:t xml:space="preserve">Gannett Company </w:t>
            </w:r>
            <w:proofErr w:type="spellStart"/>
            <w:r>
              <w:rPr>
                <w:sz w:val="21"/>
                <w:szCs w:val="21"/>
              </w:rPr>
              <w:t>Inc</w:t>
            </w:r>
            <w:proofErr w:type="spellEnd"/>
          </w:p>
        </w:tc>
        <w:tc>
          <w:tcPr>
            <w:tcW w:w="1170" w:type="dxa"/>
            <w:tcBorders>
              <w:right w:val="nil"/>
            </w:tcBorders>
            <w:shd w:val="clear" w:color="auto" w:fill="auto"/>
            <w:noWrap/>
            <w:vAlign w:val="center"/>
          </w:tcPr>
          <w:p w14:paraId="69E56ED9" w14:textId="297BECD0" w:rsidR="007F74E8" w:rsidRPr="00555E66" w:rsidRDefault="007F74E8" w:rsidP="007F74E8">
            <w:pPr>
              <w:spacing w:after="0" w:line="240" w:lineRule="auto"/>
              <w:jc w:val="center"/>
              <w:rPr>
                <w:sz w:val="21"/>
                <w:szCs w:val="21"/>
              </w:rPr>
            </w:pPr>
            <w:r w:rsidRPr="00555E66">
              <w:rPr>
                <w:sz w:val="21"/>
                <w:szCs w:val="21"/>
              </w:rPr>
              <w:t>5</w:t>
            </w:r>
          </w:p>
        </w:tc>
        <w:tc>
          <w:tcPr>
            <w:tcW w:w="1170" w:type="dxa"/>
            <w:tcBorders>
              <w:left w:val="nil"/>
              <w:right w:val="single" w:sz="4" w:space="0" w:color="BFBFBF" w:themeColor="background1" w:themeShade="BF"/>
            </w:tcBorders>
            <w:vAlign w:val="center"/>
          </w:tcPr>
          <w:p w14:paraId="04585029" w14:textId="2C9ABE8C" w:rsidR="007F74E8" w:rsidRPr="00555E66" w:rsidRDefault="007F74E8" w:rsidP="007F74E8">
            <w:pPr>
              <w:spacing w:after="0" w:line="240" w:lineRule="auto"/>
              <w:jc w:val="center"/>
              <w:rPr>
                <w:sz w:val="21"/>
                <w:szCs w:val="21"/>
              </w:rPr>
            </w:pPr>
            <w:r>
              <w:rPr>
                <w:sz w:val="21"/>
                <w:szCs w:val="21"/>
              </w:rPr>
              <w:t>0</w:t>
            </w:r>
          </w:p>
        </w:tc>
        <w:tc>
          <w:tcPr>
            <w:tcW w:w="2988" w:type="dxa"/>
            <w:tcBorders>
              <w:left w:val="single" w:sz="4" w:space="0" w:color="BFBFBF" w:themeColor="background1" w:themeShade="BF"/>
            </w:tcBorders>
            <w:vAlign w:val="center"/>
          </w:tcPr>
          <w:p w14:paraId="21DA75F1" w14:textId="38524DE0" w:rsidR="007F74E8" w:rsidRPr="00555E66" w:rsidRDefault="007F74E8" w:rsidP="007F74E8">
            <w:pPr>
              <w:spacing w:after="0" w:line="240" w:lineRule="auto"/>
              <w:rPr>
                <w:sz w:val="21"/>
                <w:szCs w:val="21"/>
              </w:rPr>
            </w:pPr>
            <w:proofErr w:type="spellStart"/>
            <w:r w:rsidRPr="00555E66">
              <w:rPr>
                <w:sz w:val="21"/>
                <w:szCs w:val="21"/>
              </w:rPr>
              <w:t>Nexstar</w:t>
            </w:r>
            <w:proofErr w:type="spellEnd"/>
            <w:r>
              <w:rPr>
                <w:sz w:val="21"/>
                <w:szCs w:val="21"/>
              </w:rPr>
              <w:t xml:space="preserve"> Broadcasting Group In</w:t>
            </w:r>
          </w:p>
        </w:tc>
        <w:tc>
          <w:tcPr>
            <w:tcW w:w="1083" w:type="dxa"/>
            <w:vAlign w:val="center"/>
          </w:tcPr>
          <w:p w14:paraId="1EFC0EDA" w14:textId="48824A24" w:rsidR="007F74E8" w:rsidRPr="00555E66" w:rsidRDefault="007F74E8" w:rsidP="007F74E8">
            <w:pPr>
              <w:spacing w:after="0" w:line="240" w:lineRule="auto"/>
              <w:jc w:val="center"/>
              <w:rPr>
                <w:sz w:val="21"/>
                <w:szCs w:val="21"/>
              </w:rPr>
            </w:pPr>
            <w:r w:rsidRPr="00555E66">
              <w:rPr>
                <w:sz w:val="21"/>
                <w:szCs w:val="21"/>
              </w:rPr>
              <w:t>4</w:t>
            </w:r>
          </w:p>
        </w:tc>
        <w:tc>
          <w:tcPr>
            <w:tcW w:w="1113" w:type="dxa"/>
            <w:vAlign w:val="center"/>
          </w:tcPr>
          <w:p w14:paraId="54EB711F" w14:textId="496310A8" w:rsidR="007F74E8" w:rsidRPr="00555E66" w:rsidRDefault="007F74E8" w:rsidP="007F74E8">
            <w:pPr>
              <w:spacing w:after="0" w:line="240" w:lineRule="auto"/>
              <w:jc w:val="center"/>
              <w:rPr>
                <w:sz w:val="21"/>
                <w:szCs w:val="21"/>
              </w:rPr>
            </w:pPr>
            <w:r>
              <w:rPr>
                <w:rFonts w:eastAsia="Times New Roman"/>
                <w:sz w:val="21"/>
                <w:szCs w:val="21"/>
              </w:rPr>
              <w:t>4</w:t>
            </w:r>
          </w:p>
        </w:tc>
      </w:tr>
    </w:tbl>
    <w:p w14:paraId="3EEB3C1E" w14:textId="5AAF927D" w:rsidR="00995018" w:rsidRPr="00823772" w:rsidRDefault="006E3877" w:rsidP="00823772">
      <w:pPr>
        <w:pStyle w:val="NoSpacing"/>
        <w:spacing w:after="120"/>
        <w:ind w:left="144"/>
        <w:rPr>
          <w:i/>
          <w:sz w:val="20"/>
          <w:szCs w:val="20"/>
        </w:rPr>
      </w:pPr>
      <w:r w:rsidRPr="006E3877">
        <w:rPr>
          <w:i/>
          <w:sz w:val="20"/>
          <w:szCs w:val="20"/>
        </w:rPr>
        <w:t>Source: Burning Glass</w:t>
      </w:r>
    </w:p>
    <w:p w14:paraId="16F635D0" w14:textId="13B5C24A" w:rsidR="00B53E4A" w:rsidRDefault="00B53E4A" w:rsidP="002155A4">
      <w:pPr>
        <w:pStyle w:val="Heading1"/>
      </w:pPr>
      <w:r>
        <w:t>Educational Supply</w:t>
      </w:r>
    </w:p>
    <w:p w14:paraId="4D827315" w14:textId="385D7630" w:rsidR="00456963" w:rsidRPr="00456963" w:rsidRDefault="00456963" w:rsidP="00456963">
      <w:r>
        <w:t>On the supply side, there are 10 community colleges in the region issuing 114 awards annually on TOP 0604 - Radio and Television.  There are two community colleges in the Mid-Peninsula Sub-region issuing 50 awards annually on this same TOP Code.</w:t>
      </w:r>
    </w:p>
    <w:p w14:paraId="4CA8D9BE" w14:textId="1C705B7E" w:rsidR="00D92FC1" w:rsidRPr="005A457C" w:rsidRDefault="00995792" w:rsidP="008409A0">
      <w:pPr>
        <w:pStyle w:val="NoSpacing"/>
        <w:spacing w:after="120"/>
        <w:rPr>
          <w:b/>
        </w:rPr>
      </w:pPr>
      <w:r>
        <w:rPr>
          <w:b/>
        </w:rPr>
        <w:t>T</w:t>
      </w:r>
      <w:r w:rsidR="00301B4A">
        <w:rPr>
          <w:b/>
        </w:rPr>
        <w:t>able 7</w:t>
      </w:r>
      <w:r w:rsidR="00B53E4A" w:rsidRPr="00552133">
        <w:rPr>
          <w:b/>
        </w:rPr>
        <w:t xml:space="preserve">. </w:t>
      </w:r>
      <w:r w:rsidR="008C388B">
        <w:rPr>
          <w:b/>
        </w:rPr>
        <w:t>Programs in the Bay Region o</w:t>
      </w:r>
      <w:r w:rsidR="005A457C">
        <w:rPr>
          <w:b/>
        </w:rPr>
        <w:t xml:space="preserve">n </w:t>
      </w:r>
      <w:r w:rsidR="0054135D">
        <w:rPr>
          <w:b/>
        </w:rPr>
        <w:t>TOP 060</w:t>
      </w:r>
      <w:r w:rsidR="00DE7A03">
        <w:rPr>
          <w:b/>
        </w:rPr>
        <w:t>4</w:t>
      </w:r>
      <w:r w:rsidR="00FF5BC5">
        <w:rPr>
          <w:b/>
        </w:rPr>
        <w:t xml:space="preserve"> </w:t>
      </w:r>
      <w:r w:rsidR="00456963">
        <w:rPr>
          <w:b/>
        </w:rPr>
        <w:t xml:space="preserve">- </w:t>
      </w:r>
      <w:r w:rsidR="00FF5BC5">
        <w:rPr>
          <w:b/>
        </w:rPr>
        <w:t>Radio and Television</w:t>
      </w:r>
    </w:p>
    <w:tbl>
      <w:tblPr>
        <w:tblW w:w="918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980"/>
        <w:gridCol w:w="1530"/>
        <w:gridCol w:w="1710"/>
        <w:gridCol w:w="1080"/>
        <w:gridCol w:w="1980"/>
        <w:gridCol w:w="900"/>
      </w:tblGrid>
      <w:tr w:rsidR="00FF5BC5" w:rsidRPr="00415B43" w14:paraId="2A1F174C" w14:textId="77777777" w:rsidTr="00FF5BC5">
        <w:trPr>
          <w:trHeight w:val="432"/>
          <w:jc w:val="center"/>
        </w:trPr>
        <w:tc>
          <w:tcPr>
            <w:tcW w:w="1980" w:type="dxa"/>
            <w:shd w:val="clear" w:color="auto" w:fill="B4DDD6" w:themeFill="accent1" w:themeFillTint="40"/>
            <w:noWrap/>
            <w:vAlign w:val="center"/>
            <w:hideMark/>
          </w:tcPr>
          <w:p w14:paraId="1F24D78F" w14:textId="167C7FA5" w:rsidR="00FF5BC5" w:rsidRPr="00415B43" w:rsidRDefault="00FF5BC5" w:rsidP="00995792">
            <w:pPr>
              <w:spacing w:after="0" w:line="240" w:lineRule="auto"/>
              <w:rPr>
                <w:rFonts w:eastAsia="Times New Roman"/>
                <w:sz w:val="21"/>
                <w:szCs w:val="21"/>
              </w:rPr>
            </w:pPr>
            <w:r w:rsidRPr="00415B43">
              <w:rPr>
                <w:rFonts w:eastAsia="Times New Roman"/>
                <w:sz w:val="21"/>
                <w:szCs w:val="21"/>
              </w:rPr>
              <w:t>College</w:t>
            </w:r>
          </w:p>
        </w:tc>
        <w:tc>
          <w:tcPr>
            <w:tcW w:w="1530" w:type="dxa"/>
            <w:shd w:val="clear" w:color="auto" w:fill="B4DDD6" w:themeFill="accent1" w:themeFillTint="40"/>
            <w:vAlign w:val="center"/>
          </w:tcPr>
          <w:p w14:paraId="18838924" w14:textId="25CB934A" w:rsidR="00FF5BC5" w:rsidRPr="00415B43" w:rsidRDefault="00FF5BC5" w:rsidP="00995792">
            <w:pPr>
              <w:spacing w:after="0" w:line="240" w:lineRule="auto"/>
              <w:rPr>
                <w:rFonts w:eastAsia="Times New Roman"/>
                <w:sz w:val="21"/>
                <w:szCs w:val="21"/>
              </w:rPr>
            </w:pPr>
            <w:r w:rsidRPr="00415B43">
              <w:rPr>
                <w:rFonts w:eastAsia="Times New Roman"/>
                <w:sz w:val="21"/>
                <w:szCs w:val="21"/>
              </w:rPr>
              <w:t>Sub-Region</w:t>
            </w:r>
          </w:p>
        </w:tc>
        <w:tc>
          <w:tcPr>
            <w:tcW w:w="1710" w:type="dxa"/>
            <w:shd w:val="clear" w:color="auto" w:fill="B4DDD6" w:themeFill="accent1" w:themeFillTint="40"/>
            <w:vAlign w:val="center"/>
            <w:hideMark/>
          </w:tcPr>
          <w:p w14:paraId="18D71ED7" w14:textId="1D28D813" w:rsidR="00FF5BC5" w:rsidRPr="00415B43" w:rsidRDefault="00FF5BC5" w:rsidP="006B55FA">
            <w:pPr>
              <w:spacing w:after="0" w:line="240" w:lineRule="auto"/>
              <w:jc w:val="center"/>
              <w:rPr>
                <w:rFonts w:eastAsia="Times New Roman"/>
                <w:sz w:val="21"/>
                <w:szCs w:val="21"/>
              </w:rPr>
            </w:pPr>
            <w:r w:rsidRPr="00415B43">
              <w:rPr>
                <w:rFonts w:eastAsia="Times New Roman"/>
                <w:sz w:val="21"/>
                <w:szCs w:val="21"/>
              </w:rPr>
              <w:t>CC Headcount</w:t>
            </w:r>
          </w:p>
        </w:tc>
        <w:tc>
          <w:tcPr>
            <w:tcW w:w="1080" w:type="dxa"/>
            <w:shd w:val="clear" w:color="auto" w:fill="F2F8C9" w:themeFill="accent2" w:themeFillTint="33"/>
            <w:vAlign w:val="center"/>
            <w:hideMark/>
          </w:tcPr>
          <w:p w14:paraId="0FC6D22F" w14:textId="4442F203" w:rsidR="00FF5BC5" w:rsidRPr="00415B43" w:rsidRDefault="00FF5BC5" w:rsidP="0087274C">
            <w:pPr>
              <w:spacing w:after="0" w:line="240" w:lineRule="auto"/>
              <w:jc w:val="center"/>
              <w:rPr>
                <w:rFonts w:eastAsia="Times New Roman"/>
                <w:sz w:val="21"/>
                <w:szCs w:val="21"/>
              </w:rPr>
            </w:pPr>
            <w:r w:rsidRPr="00415B43">
              <w:rPr>
                <w:rFonts w:eastAsia="Times New Roman"/>
                <w:sz w:val="21"/>
                <w:szCs w:val="21"/>
              </w:rPr>
              <w:t>Associate Degrees</w:t>
            </w:r>
          </w:p>
        </w:tc>
        <w:tc>
          <w:tcPr>
            <w:tcW w:w="1980" w:type="dxa"/>
            <w:shd w:val="clear" w:color="auto" w:fill="F2F8C9" w:themeFill="accent2" w:themeFillTint="33"/>
            <w:vAlign w:val="center"/>
            <w:hideMark/>
          </w:tcPr>
          <w:p w14:paraId="597A11C4" w14:textId="77777777" w:rsidR="00FF5BC5" w:rsidRPr="00415B43" w:rsidRDefault="00FF5BC5" w:rsidP="00950AF1">
            <w:pPr>
              <w:spacing w:after="0" w:line="240" w:lineRule="auto"/>
              <w:jc w:val="center"/>
              <w:rPr>
                <w:rFonts w:eastAsia="Times New Roman"/>
                <w:sz w:val="21"/>
                <w:szCs w:val="21"/>
              </w:rPr>
            </w:pPr>
            <w:r w:rsidRPr="00415B43">
              <w:rPr>
                <w:rFonts w:eastAsia="Times New Roman"/>
                <w:sz w:val="21"/>
                <w:szCs w:val="21"/>
              </w:rPr>
              <w:t>Certificates or Other Credit Awards</w:t>
            </w:r>
          </w:p>
        </w:tc>
        <w:tc>
          <w:tcPr>
            <w:tcW w:w="900" w:type="dxa"/>
            <w:shd w:val="clear" w:color="auto" w:fill="F2F8C9" w:themeFill="accent2" w:themeFillTint="33"/>
            <w:vAlign w:val="center"/>
            <w:hideMark/>
          </w:tcPr>
          <w:p w14:paraId="4CFD3D22" w14:textId="32487C87" w:rsidR="00FF5BC5" w:rsidRPr="00415B43" w:rsidRDefault="00FF5BC5" w:rsidP="00950AF1">
            <w:pPr>
              <w:spacing w:after="0" w:line="240" w:lineRule="auto"/>
              <w:jc w:val="center"/>
              <w:rPr>
                <w:rFonts w:eastAsia="Times New Roman"/>
                <w:sz w:val="21"/>
                <w:szCs w:val="21"/>
              </w:rPr>
            </w:pPr>
            <w:r w:rsidRPr="00415B43">
              <w:rPr>
                <w:rFonts w:eastAsia="Times New Roman"/>
                <w:sz w:val="21"/>
                <w:szCs w:val="21"/>
              </w:rPr>
              <w:t>Total  Awards</w:t>
            </w:r>
          </w:p>
        </w:tc>
      </w:tr>
      <w:tr w:rsidR="00FF5BC5" w:rsidRPr="000444C7" w14:paraId="57B9D6FD" w14:textId="77777777" w:rsidTr="00FF5BC5">
        <w:trPr>
          <w:trHeight w:val="260"/>
          <w:jc w:val="center"/>
        </w:trPr>
        <w:tc>
          <w:tcPr>
            <w:tcW w:w="1980" w:type="dxa"/>
            <w:shd w:val="clear" w:color="auto" w:fill="auto"/>
            <w:noWrap/>
            <w:vAlign w:val="center"/>
          </w:tcPr>
          <w:p w14:paraId="010965C3" w14:textId="2B97CD13" w:rsidR="00FF5BC5" w:rsidRPr="00FF5BC5" w:rsidRDefault="00FF5BC5" w:rsidP="00950AF1">
            <w:pPr>
              <w:spacing w:after="0" w:line="240" w:lineRule="auto"/>
              <w:rPr>
                <w:rFonts w:asciiTheme="minorHAnsi" w:hAnsiTheme="minorHAnsi"/>
              </w:rPr>
            </w:pPr>
            <w:r w:rsidRPr="00FF5BC5">
              <w:rPr>
                <w:rFonts w:asciiTheme="minorHAnsi" w:hAnsiTheme="minorHAnsi"/>
              </w:rPr>
              <w:t>Chabot</w:t>
            </w:r>
          </w:p>
        </w:tc>
        <w:tc>
          <w:tcPr>
            <w:tcW w:w="1530" w:type="dxa"/>
            <w:vAlign w:val="center"/>
          </w:tcPr>
          <w:p w14:paraId="609192D3" w14:textId="0F0427A4" w:rsidR="00FF5BC5" w:rsidRPr="00FF5BC5" w:rsidRDefault="00FF5BC5" w:rsidP="00950AF1">
            <w:pPr>
              <w:spacing w:after="0" w:line="240" w:lineRule="auto"/>
              <w:rPr>
                <w:rFonts w:asciiTheme="minorHAnsi" w:hAnsiTheme="minorHAnsi"/>
              </w:rPr>
            </w:pPr>
            <w:r w:rsidRPr="00FF5BC5">
              <w:rPr>
                <w:rFonts w:asciiTheme="minorHAnsi" w:hAnsiTheme="minorHAnsi"/>
              </w:rPr>
              <w:t>East Bay</w:t>
            </w:r>
          </w:p>
        </w:tc>
        <w:tc>
          <w:tcPr>
            <w:tcW w:w="1710" w:type="dxa"/>
            <w:shd w:val="clear" w:color="auto" w:fill="auto"/>
            <w:noWrap/>
            <w:vAlign w:val="center"/>
          </w:tcPr>
          <w:p w14:paraId="4BBA9034" w14:textId="6E307A18" w:rsidR="00FF5BC5" w:rsidRPr="00FF5BC5" w:rsidRDefault="00FF5BC5" w:rsidP="00DE094B">
            <w:pPr>
              <w:spacing w:after="0" w:line="240" w:lineRule="auto"/>
              <w:jc w:val="center"/>
              <w:rPr>
                <w:rFonts w:asciiTheme="minorHAnsi" w:eastAsia="Times New Roman" w:hAnsiTheme="minorHAnsi"/>
              </w:rPr>
            </w:pPr>
            <w:r w:rsidRPr="00FF5BC5">
              <w:rPr>
                <w:rFonts w:asciiTheme="minorHAnsi" w:eastAsia="Times New Roman" w:hAnsiTheme="minorHAnsi"/>
              </w:rPr>
              <w:t>69</w:t>
            </w:r>
          </w:p>
        </w:tc>
        <w:tc>
          <w:tcPr>
            <w:tcW w:w="1080" w:type="dxa"/>
            <w:shd w:val="clear" w:color="auto" w:fill="auto"/>
            <w:noWrap/>
            <w:vAlign w:val="center"/>
          </w:tcPr>
          <w:p w14:paraId="25AB8603" w14:textId="586E0C2A" w:rsidR="00FF5BC5" w:rsidRPr="00FF5BC5" w:rsidRDefault="00FF5BC5" w:rsidP="00950AF1">
            <w:pPr>
              <w:spacing w:after="0" w:line="240" w:lineRule="auto"/>
              <w:jc w:val="center"/>
              <w:rPr>
                <w:rFonts w:asciiTheme="minorHAnsi" w:eastAsia="Times New Roman" w:hAnsiTheme="minorHAnsi"/>
              </w:rPr>
            </w:pPr>
            <w:r w:rsidRPr="00FF5BC5">
              <w:rPr>
                <w:rFonts w:asciiTheme="minorHAnsi" w:eastAsia="Times New Roman" w:hAnsiTheme="minorHAnsi"/>
              </w:rPr>
              <w:t>6</w:t>
            </w:r>
          </w:p>
        </w:tc>
        <w:tc>
          <w:tcPr>
            <w:tcW w:w="1980" w:type="dxa"/>
            <w:shd w:val="clear" w:color="auto" w:fill="auto"/>
            <w:noWrap/>
            <w:vAlign w:val="center"/>
          </w:tcPr>
          <w:p w14:paraId="4040D670" w14:textId="66BA2382" w:rsidR="00FF5BC5" w:rsidRPr="00FF5BC5" w:rsidRDefault="00FF5BC5" w:rsidP="00950AF1">
            <w:pPr>
              <w:spacing w:after="0" w:line="240" w:lineRule="auto"/>
              <w:jc w:val="center"/>
              <w:rPr>
                <w:rFonts w:asciiTheme="minorHAnsi" w:eastAsia="Times New Roman" w:hAnsiTheme="minorHAnsi"/>
              </w:rPr>
            </w:pPr>
            <w:r w:rsidRPr="00FF5BC5">
              <w:rPr>
                <w:rFonts w:asciiTheme="minorHAnsi" w:eastAsia="Times New Roman" w:hAnsiTheme="minorHAnsi"/>
              </w:rPr>
              <w:t>0</w:t>
            </w:r>
          </w:p>
        </w:tc>
        <w:tc>
          <w:tcPr>
            <w:tcW w:w="900" w:type="dxa"/>
            <w:shd w:val="clear" w:color="auto" w:fill="auto"/>
            <w:noWrap/>
            <w:vAlign w:val="center"/>
          </w:tcPr>
          <w:p w14:paraId="126F6D1E" w14:textId="3CAC3E89" w:rsidR="00FF5BC5" w:rsidRPr="00FF5BC5" w:rsidRDefault="00FF5BC5" w:rsidP="00950AF1">
            <w:pPr>
              <w:spacing w:after="0" w:line="240" w:lineRule="auto"/>
              <w:jc w:val="center"/>
              <w:rPr>
                <w:rFonts w:asciiTheme="minorHAnsi" w:eastAsia="Times New Roman" w:hAnsiTheme="minorHAnsi"/>
              </w:rPr>
            </w:pPr>
            <w:r w:rsidRPr="00FF5BC5">
              <w:rPr>
                <w:rFonts w:asciiTheme="minorHAnsi" w:eastAsia="Times New Roman" w:hAnsiTheme="minorHAnsi"/>
              </w:rPr>
              <w:t>6</w:t>
            </w:r>
          </w:p>
        </w:tc>
      </w:tr>
      <w:tr w:rsidR="00FF5BC5" w:rsidRPr="000444C7" w14:paraId="27DF0FA4" w14:textId="77777777" w:rsidTr="00FF5BC5">
        <w:trPr>
          <w:trHeight w:val="260"/>
          <w:jc w:val="center"/>
        </w:trPr>
        <w:tc>
          <w:tcPr>
            <w:tcW w:w="1980" w:type="dxa"/>
            <w:shd w:val="clear" w:color="auto" w:fill="auto"/>
            <w:noWrap/>
            <w:vAlign w:val="center"/>
          </w:tcPr>
          <w:p w14:paraId="0AA84998" w14:textId="15FA8F04" w:rsidR="00FF5BC5" w:rsidRPr="00FF5BC5" w:rsidRDefault="00FF5BC5" w:rsidP="00950AF1">
            <w:pPr>
              <w:spacing w:after="0" w:line="240" w:lineRule="auto"/>
              <w:rPr>
                <w:rFonts w:asciiTheme="minorHAnsi" w:hAnsiTheme="minorHAnsi"/>
              </w:rPr>
            </w:pPr>
            <w:proofErr w:type="spellStart"/>
            <w:r w:rsidRPr="00FF5BC5">
              <w:rPr>
                <w:rFonts w:asciiTheme="minorHAnsi" w:hAnsiTheme="minorHAnsi"/>
              </w:rPr>
              <w:t>DeAnza</w:t>
            </w:r>
            <w:proofErr w:type="spellEnd"/>
          </w:p>
        </w:tc>
        <w:tc>
          <w:tcPr>
            <w:tcW w:w="1530" w:type="dxa"/>
            <w:vAlign w:val="center"/>
          </w:tcPr>
          <w:p w14:paraId="751BF773" w14:textId="0B79C565" w:rsidR="00FF5BC5" w:rsidRPr="00FF5BC5" w:rsidRDefault="00FF5BC5" w:rsidP="00950AF1">
            <w:pPr>
              <w:spacing w:after="0" w:line="240" w:lineRule="auto"/>
              <w:rPr>
                <w:rFonts w:asciiTheme="minorHAnsi" w:hAnsiTheme="minorHAnsi"/>
              </w:rPr>
            </w:pPr>
            <w:r w:rsidRPr="00FF5BC5">
              <w:rPr>
                <w:rFonts w:asciiTheme="minorHAnsi" w:hAnsiTheme="minorHAnsi"/>
              </w:rPr>
              <w:t>Silicon Valley</w:t>
            </w:r>
          </w:p>
        </w:tc>
        <w:tc>
          <w:tcPr>
            <w:tcW w:w="1710" w:type="dxa"/>
            <w:shd w:val="clear" w:color="auto" w:fill="auto"/>
            <w:noWrap/>
            <w:vAlign w:val="center"/>
          </w:tcPr>
          <w:p w14:paraId="4CF0EF90" w14:textId="2930D33F" w:rsidR="00FF5BC5" w:rsidRPr="00FF5BC5" w:rsidRDefault="00FF5BC5" w:rsidP="00D066E2">
            <w:pPr>
              <w:spacing w:after="0" w:line="240" w:lineRule="auto"/>
              <w:jc w:val="center"/>
              <w:rPr>
                <w:rFonts w:asciiTheme="minorHAnsi" w:eastAsia="Times New Roman" w:hAnsiTheme="minorHAnsi"/>
              </w:rPr>
            </w:pPr>
            <w:r w:rsidRPr="00FF5BC5">
              <w:rPr>
                <w:rFonts w:asciiTheme="minorHAnsi" w:eastAsia="Times New Roman" w:hAnsiTheme="minorHAnsi"/>
              </w:rPr>
              <w:t>537</w:t>
            </w:r>
          </w:p>
        </w:tc>
        <w:tc>
          <w:tcPr>
            <w:tcW w:w="1080" w:type="dxa"/>
            <w:shd w:val="clear" w:color="auto" w:fill="auto"/>
            <w:noWrap/>
            <w:vAlign w:val="center"/>
          </w:tcPr>
          <w:p w14:paraId="2C67D3C6" w14:textId="498440AC" w:rsidR="00FF5BC5" w:rsidRPr="00FF5BC5" w:rsidRDefault="003E5B43" w:rsidP="00950AF1">
            <w:pPr>
              <w:spacing w:after="0" w:line="240" w:lineRule="auto"/>
              <w:jc w:val="center"/>
              <w:rPr>
                <w:rFonts w:asciiTheme="minorHAnsi" w:eastAsia="Times New Roman" w:hAnsiTheme="minorHAnsi"/>
              </w:rPr>
            </w:pPr>
            <w:r>
              <w:rPr>
                <w:rFonts w:asciiTheme="minorHAnsi" w:eastAsia="Times New Roman" w:hAnsiTheme="minorHAnsi"/>
              </w:rPr>
              <w:t>15</w:t>
            </w:r>
          </w:p>
        </w:tc>
        <w:tc>
          <w:tcPr>
            <w:tcW w:w="1980" w:type="dxa"/>
            <w:shd w:val="clear" w:color="auto" w:fill="auto"/>
            <w:noWrap/>
            <w:vAlign w:val="center"/>
          </w:tcPr>
          <w:p w14:paraId="2634226E" w14:textId="5B891A61" w:rsidR="00FF5BC5" w:rsidRPr="00FF5BC5" w:rsidRDefault="003E5B43" w:rsidP="00950AF1">
            <w:pPr>
              <w:spacing w:after="0" w:line="240" w:lineRule="auto"/>
              <w:jc w:val="center"/>
              <w:rPr>
                <w:rFonts w:asciiTheme="minorHAnsi" w:eastAsia="Times New Roman" w:hAnsiTheme="minorHAnsi"/>
              </w:rPr>
            </w:pPr>
            <w:r>
              <w:rPr>
                <w:rFonts w:asciiTheme="minorHAnsi" w:eastAsia="Times New Roman" w:hAnsiTheme="minorHAnsi"/>
              </w:rPr>
              <w:t>9</w:t>
            </w:r>
          </w:p>
        </w:tc>
        <w:tc>
          <w:tcPr>
            <w:tcW w:w="900" w:type="dxa"/>
            <w:shd w:val="clear" w:color="auto" w:fill="auto"/>
            <w:noWrap/>
            <w:vAlign w:val="center"/>
          </w:tcPr>
          <w:p w14:paraId="3919A516" w14:textId="1F6264A2" w:rsidR="00FF5BC5" w:rsidRPr="00FF5BC5" w:rsidRDefault="003E5B43" w:rsidP="00950AF1">
            <w:pPr>
              <w:spacing w:after="0" w:line="240" w:lineRule="auto"/>
              <w:jc w:val="center"/>
              <w:rPr>
                <w:rFonts w:asciiTheme="minorHAnsi" w:eastAsia="Times New Roman" w:hAnsiTheme="minorHAnsi"/>
              </w:rPr>
            </w:pPr>
            <w:r>
              <w:rPr>
                <w:rFonts w:asciiTheme="minorHAnsi" w:eastAsia="Times New Roman" w:hAnsiTheme="minorHAnsi"/>
              </w:rPr>
              <w:t>24</w:t>
            </w:r>
          </w:p>
        </w:tc>
      </w:tr>
      <w:tr w:rsidR="00FF5BC5" w:rsidRPr="000444C7" w14:paraId="618A4C0E" w14:textId="77777777" w:rsidTr="00FF5BC5">
        <w:trPr>
          <w:trHeight w:val="260"/>
          <w:jc w:val="center"/>
        </w:trPr>
        <w:tc>
          <w:tcPr>
            <w:tcW w:w="1980" w:type="dxa"/>
            <w:shd w:val="clear" w:color="auto" w:fill="auto"/>
            <w:noWrap/>
            <w:vAlign w:val="center"/>
          </w:tcPr>
          <w:p w14:paraId="735B41C5" w14:textId="7E03E477" w:rsidR="00FF5BC5" w:rsidRPr="00FF5BC5" w:rsidRDefault="00FF5BC5" w:rsidP="00950AF1">
            <w:pPr>
              <w:spacing w:after="0" w:line="240" w:lineRule="auto"/>
              <w:rPr>
                <w:rFonts w:asciiTheme="minorHAnsi" w:hAnsiTheme="minorHAnsi"/>
              </w:rPr>
            </w:pPr>
            <w:r w:rsidRPr="00FF5BC5">
              <w:rPr>
                <w:rFonts w:asciiTheme="minorHAnsi" w:hAnsiTheme="minorHAnsi"/>
              </w:rPr>
              <w:t>Diablo Valley</w:t>
            </w:r>
          </w:p>
        </w:tc>
        <w:tc>
          <w:tcPr>
            <w:tcW w:w="1530" w:type="dxa"/>
            <w:vAlign w:val="center"/>
          </w:tcPr>
          <w:p w14:paraId="0EF716B5" w14:textId="6F99B034" w:rsidR="00FF5BC5" w:rsidRPr="00FF5BC5" w:rsidRDefault="00FF5BC5" w:rsidP="00950AF1">
            <w:pPr>
              <w:spacing w:after="0" w:line="240" w:lineRule="auto"/>
              <w:rPr>
                <w:rFonts w:asciiTheme="minorHAnsi" w:eastAsia="Times New Roman" w:hAnsiTheme="minorHAnsi"/>
              </w:rPr>
            </w:pPr>
            <w:r w:rsidRPr="00FF5BC5">
              <w:rPr>
                <w:rFonts w:asciiTheme="minorHAnsi" w:hAnsiTheme="minorHAnsi"/>
              </w:rPr>
              <w:t>East Bay</w:t>
            </w:r>
          </w:p>
        </w:tc>
        <w:tc>
          <w:tcPr>
            <w:tcW w:w="1710" w:type="dxa"/>
            <w:shd w:val="clear" w:color="auto" w:fill="auto"/>
            <w:noWrap/>
            <w:vAlign w:val="center"/>
          </w:tcPr>
          <w:p w14:paraId="382EE636" w14:textId="6AB898E1" w:rsidR="00FF5BC5" w:rsidRPr="00FF5BC5" w:rsidRDefault="00FF5BC5" w:rsidP="00FF5BC5">
            <w:pPr>
              <w:spacing w:after="0" w:line="240" w:lineRule="auto"/>
              <w:jc w:val="center"/>
              <w:rPr>
                <w:rFonts w:asciiTheme="minorHAnsi" w:eastAsia="Times New Roman" w:hAnsiTheme="minorHAnsi"/>
              </w:rPr>
            </w:pPr>
            <w:r w:rsidRPr="00FF5BC5">
              <w:rPr>
                <w:rFonts w:asciiTheme="minorHAnsi" w:eastAsia="Times New Roman" w:hAnsiTheme="minorHAnsi"/>
              </w:rPr>
              <w:t>240</w:t>
            </w:r>
          </w:p>
        </w:tc>
        <w:tc>
          <w:tcPr>
            <w:tcW w:w="1080" w:type="dxa"/>
            <w:shd w:val="clear" w:color="auto" w:fill="auto"/>
            <w:noWrap/>
            <w:vAlign w:val="center"/>
          </w:tcPr>
          <w:p w14:paraId="7A4271E4" w14:textId="318D878C" w:rsidR="00FF5BC5" w:rsidRPr="00FF5BC5" w:rsidRDefault="003E5B43" w:rsidP="00950AF1">
            <w:pPr>
              <w:spacing w:after="0" w:line="240" w:lineRule="auto"/>
              <w:jc w:val="center"/>
              <w:rPr>
                <w:rFonts w:asciiTheme="minorHAnsi" w:eastAsia="Times New Roman" w:hAnsiTheme="minorHAnsi"/>
              </w:rPr>
            </w:pPr>
            <w:r>
              <w:rPr>
                <w:rFonts w:asciiTheme="minorHAnsi" w:eastAsia="Times New Roman" w:hAnsiTheme="minorHAnsi"/>
              </w:rPr>
              <w:t>4</w:t>
            </w:r>
          </w:p>
        </w:tc>
        <w:tc>
          <w:tcPr>
            <w:tcW w:w="1980" w:type="dxa"/>
            <w:shd w:val="clear" w:color="auto" w:fill="auto"/>
            <w:noWrap/>
            <w:vAlign w:val="center"/>
          </w:tcPr>
          <w:p w14:paraId="62183495" w14:textId="44BB6C83" w:rsidR="00FF5BC5" w:rsidRPr="00FF5BC5" w:rsidRDefault="003E5B43" w:rsidP="00950AF1">
            <w:pPr>
              <w:spacing w:after="0" w:line="240" w:lineRule="auto"/>
              <w:jc w:val="center"/>
              <w:rPr>
                <w:rFonts w:asciiTheme="minorHAnsi" w:eastAsia="Times New Roman" w:hAnsiTheme="minorHAnsi"/>
              </w:rPr>
            </w:pPr>
            <w:r>
              <w:rPr>
                <w:rFonts w:asciiTheme="minorHAnsi" w:eastAsia="Times New Roman" w:hAnsiTheme="minorHAnsi"/>
              </w:rPr>
              <w:t>2</w:t>
            </w:r>
          </w:p>
        </w:tc>
        <w:tc>
          <w:tcPr>
            <w:tcW w:w="900" w:type="dxa"/>
            <w:shd w:val="clear" w:color="auto" w:fill="auto"/>
            <w:noWrap/>
            <w:vAlign w:val="center"/>
          </w:tcPr>
          <w:p w14:paraId="55A6229A" w14:textId="30875A3D" w:rsidR="00FF5BC5" w:rsidRPr="00FF5BC5" w:rsidRDefault="003E5B43" w:rsidP="00950AF1">
            <w:pPr>
              <w:spacing w:after="0" w:line="240" w:lineRule="auto"/>
              <w:jc w:val="center"/>
              <w:rPr>
                <w:rFonts w:asciiTheme="minorHAnsi" w:eastAsia="Times New Roman" w:hAnsiTheme="minorHAnsi"/>
              </w:rPr>
            </w:pPr>
            <w:r>
              <w:rPr>
                <w:rFonts w:asciiTheme="minorHAnsi" w:eastAsia="Times New Roman" w:hAnsiTheme="minorHAnsi"/>
              </w:rPr>
              <w:t>6</w:t>
            </w:r>
          </w:p>
        </w:tc>
      </w:tr>
      <w:tr w:rsidR="003E5B43" w:rsidRPr="000444C7" w14:paraId="6A56A572" w14:textId="77777777" w:rsidTr="00FF5BC5">
        <w:trPr>
          <w:trHeight w:val="260"/>
          <w:jc w:val="center"/>
        </w:trPr>
        <w:tc>
          <w:tcPr>
            <w:tcW w:w="1980" w:type="dxa"/>
            <w:shd w:val="clear" w:color="auto" w:fill="auto"/>
            <w:noWrap/>
            <w:vAlign w:val="center"/>
          </w:tcPr>
          <w:p w14:paraId="0AB1CE61" w14:textId="07990FBD" w:rsidR="003E5B43" w:rsidRPr="00FF5BC5" w:rsidRDefault="003E5B43" w:rsidP="003E5B43">
            <w:pPr>
              <w:spacing w:after="0" w:line="240" w:lineRule="auto"/>
              <w:rPr>
                <w:rFonts w:asciiTheme="minorHAnsi" w:hAnsiTheme="minorHAnsi"/>
              </w:rPr>
            </w:pPr>
            <w:r w:rsidRPr="00FF5BC5">
              <w:rPr>
                <w:rFonts w:asciiTheme="minorHAnsi" w:hAnsiTheme="minorHAnsi"/>
              </w:rPr>
              <w:t>Laney</w:t>
            </w:r>
          </w:p>
        </w:tc>
        <w:tc>
          <w:tcPr>
            <w:tcW w:w="1530" w:type="dxa"/>
            <w:vAlign w:val="center"/>
          </w:tcPr>
          <w:p w14:paraId="62471F00" w14:textId="18F6BA23" w:rsidR="003E5B43" w:rsidRPr="00FF5BC5" w:rsidRDefault="003E5B43" w:rsidP="003E5B43">
            <w:pPr>
              <w:spacing w:after="0" w:line="240" w:lineRule="auto"/>
              <w:rPr>
                <w:rFonts w:asciiTheme="minorHAnsi" w:hAnsiTheme="minorHAnsi"/>
              </w:rPr>
            </w:pPr>
            <w:r w:rsidRPr="00FF5BC5">
              <w:rPr>
                <w:rFonts w:asciiTheme="minorHAnsi" w:hAnsiTheme="minorHAnsi"/>
              </w:rPr>
              <w:t>East Bay</w:t>
            </w:r>
          </w:p>
        </w:tc>
        <w:tc>
          <w:tcPr>
            <w:tcW w:w="1710" w:type="dxa"/>
            <w:shd w:val="clear" w:color="auto" w:fill="auto"/>
            <w:noWrap/>
            <w:vAlign w:val="center"/>
          </w:tcPr>
          <w:p w14:paraId="5D7D32F1" w14:textId="2D14CA8E" w:rsidR="003E5B43" w:rsidRPr="00FF5BC5" w:rsidRDefault="003E5B43" w:rsidP="003E5B43">
            <w:pPr>
              <w:spacing w:after="0" w:line="240" w:lineRule="auto"/>
              <w:jc w:val="center"/>
              <w:rPr>
                <w:rFonts w:asciiTheme="minorHAnsi" w:eastAsia="Times New Roman" w:hAnsiTheme="minorHAnsi"/>
              </w:rPr>
            </w:pPr>
            <w:r w:rsidRPr="00FF5BC5">
              <w:rPr>
                <w:rFonts w:asciiTheme="minorHAnsi" w:eastAsia="Times New Roman" w:hAnsiTheme="minorHAnsi"/>
              </w:rPr>
              <w:t>247</w:t>
            </w:r>
          </w:p>
        </w:tc>
        <w:tc>
          <w:tcPr>
            <w:tcW w:w="1080" w:type="dxa"/>
            <w:shd w:val="clear" w:color="auto" w:fill="auto"/>
            <w:noWrap/>
            <w:vAlign w:val="center"/>
          </w:tcPr>
          <w:p w14:paraId="65E7F26D" w14:textId="2BC580F7" w:rsidR="003E5B43" w:rsidRPr="00FF5BC5" w:rsidRDefault="003E5B43" w:rsidP="003E5B43">
            <w:pPr>
              <w:spacing w:after="0" w:line="240" w:lineRule="auto"/>
              <w:jc w:val="center"/>
              <w:rPr>
                <w:rFonts w:asciiTheme="minorHAnsi" w:eastAsia="Times New Roman" w:hAnsiTheme="minorHAnsi"/>
              </w:rPr>
            </w:pPr>
            <w:r>
              <w:rPr>
                <w:rFonts w:asciiTheme="minorHAnsi" w:eastAsia="Times New Roman" w:hAnsiTheme="minorHAnsi"/>
              </w:rPr>
              <w:t>3</w:t>
            </w:r>
          </w:p>
        </w:tc>
        <w:tc>
          <w:tcPr>
            <w:tcW w:w="1980" w:type="dxa"/>
            <w:shd w:val="clear" w:color="auto" w:fill="auto"/>
            <w:noWrap/>
            <w:vAlign w:val="center"/>
          </w:tcPr>
          <w:p w14:paraId="0E4C2F9E" w14:textId="070EB8D6" w:rsidR="003E5B43" w:rsidRPr="00FF5BC5" w:rsidRDefault="003E5B43" w:rsidP="003E5B43">
            <w:pPr>
              <w:spacing w:after="0" w:line="240" w:lineRule="auto"/>
              <w:jc w:val="center"/>
              <w:rPr>
                <w:rFonts w:asciiTheme="minorHAnsi" w:eastAsia="Times New Roman" w:hAnsiTheme="minorHAnsi"/>
              </w:rPr>
            </w:pPr>
            <w:r>
              <w:rPr>
                <w:rFonts w:asciiTheme="minorHAnsi" w:eastAsia="Times New Roman" w:hAnsiTheme="minorHAnsi"/>
              </w:rPr>
              <w:t>2</w:t>
            </w:r>
          </w:p>
        </w:tc>
        <w:tc>
          <w:tcPr>
            <w:tcW w:w="900" w:type="dxa"/>
            <w:shd w:val="clear" w:color="auto" w:fill="auto"/>
            <w:noWrap/>
            <w:vAlign w:val="center"/>
          </w:tcPr>
          <w:p w14:paraId="1BCB8915" w14:textId="17264E55" w:rsidR="003E5B43" w:rsidRPr="00FF5BC5" w:rsidRDefault="003E5B43" w:rsidP="003E5B43">
            <w:pPr>
              <w:spacing w:after="0" w:line="240" w:lineRule="auto"/>
              <w:jc w:val="center"/>
              <w:rPr>
                <w:rFonts w:asciiTheme="minorHAnsi" w:eastAsia="Times New Roman" w:hAnsiTheme="minorHAnsi"/>
              </w:rPr>
            </w:pPr>
            <w:r>
              <w:rPr>
                <w:rFonts w:asciiTheme="minorHAnsi" w:eastAsia="Times New Roman" w:hAnsiTheme="minorHAnsi"/>
              </w:rPr>
              <w:t>5</w:t>
            </w:r>
          </w:p>
        </w:tc>
      </w:tr>
      <w:tr w:rsidR="00154361" w:rsidRPr="000444C7" w14:paraId="069946B1" w14:textId="77777777" w:rsidTr="00FF5BC5">
        <w:trPr>
          <w:trHeight w:val="260"/>
          <w:jc w:val="center"/>
        </w:trPr>
        <w:tc>
          <w:tcPr>
            <w:tcW w:w="1980" w:type="dxa"/>
            <w:shd w:val="clear" w:color="auto" w:fill="auto"/>
            <w:noWrap/>
            <w:vAlign w:val="center"/>
          </w:tcPr>
          <w:p w14:paraId="5899E75C" w14:textId="0C7916E0" w:rsidR="00154361" w:rsidRPr="00FF5BC5" w:rsidRDefault="00154361" w:rsidP="003E5B43">
            <w:pPr>
              <w:spacing w:after="0" w:line="240" w:lineRule="auto"/>
              <w:rPr>
                <w:rFonts w:asciiTheme="minorHAnsi" w:hAnsiTheme="minorHAnsi"/>
              </w:rPr>
            </w:pPr>
            <w:r>
              <w:rPr>
                <w:rFonts w:asciiTheme="minorHAnsi" w:hAnsiTheme="minorHAnsi"/>
              </w:rPr>
              <w:t xml:space="preserve">Las </w:t>
            </w:r>
            <w:proofErr w:type="spellStart"/>
            <w:r>
              <w:rPr>
                <w:rFonts w:asciiTheme="minorHAnsi" w:hAnsiTheme="minorHAnsi"/>
              </w:rPr>
              <w:t>Positas</w:t>
            </w:r>
            <w:proofErr w:type="spellEnd"/>
          </w:p>
        </w:tc>
        <w:tc>
          <w:tcPr>
            <w:tcW w:w="1530" w:type="dxa"/>
            <w:vAlign w:val="center"/>
          </w:tcPr>
          <w:p w14:paraId="234D94DB" w14:textId="4B37BC1A" w:rsidR="00154361" w:rsidRPr="00FF5BC5" w:rsidRDefault="00154361" w:rsidP="003E5B43">
            <w:pPr>
              <w:spacing w:after="0" w:line="240" w:lineRule="auto"/>
              <w:rPr>
                <w:rFonts w:asciiTheme="minorHAnsi" w:hAnsiTheme="minorHAnsi"/>
              </w:rPr>
            </w:pPr>
            <w:r w:rsidRPr="00FF5BC5">
              <w:rPr>
                <w:rFonts w:asciiTheme="minorHAnsi" w:hAnsiTheme="minorHAnsi"/>
              </w:rPr>
              <w:t>East Bay</w:t>
            </w:r>
          </w:p>
        </w:tc>
        <w:tc>
          <w:tcPr>
            <w:tcW w:w="1710" w:type="dxa"/>
            <w:shd w:val="clear" w:color="auto" w:fill="auto"/>
            <w:noWrap/>
            <w:vAlign w:val="center"/>
          </w:tcPr>
          <w:p w14:paraId="725466A1" w14:textId="702160A9" w:rsidR="00154361" w:rsidRPr="00FF5BC5" w:rsidRDefault="00154361" w:rsidP="003E5B43">
            <w:pPr>
              <w:spacing w:after="0" w:line="240" w:lineRule="auto"/>
              <w:jc w:val="center"/>
              <w:rPr>
                <w:rFonts w:asciiTheme="minorHAnsi" w:eastAsia="Times New Roman" w:hAnsiTheme="minorHAnsi"/>
              </w:rPr>
            </w:pPr>
            <w:r>
              <w:rPr>
                <w:rFonts w:asciiTheme="minorHAnsi" w:eastAsia="Times New Roman" w:hAnsiTheme="minorHAnsi"/>
              </w:rPr>
              <w:t>20</w:t>
            </w:r>
          </w:p>
        </w:tc>
        <w:tc>
          <w:tcPr>
            <w:tcW w:w="1080" w:type="dxa"/>
            <w:shd w:val="clear" w:color="auto" w:fill="auto"/>
            <w:noWrap/>
            <w:vAlign w:val="center"/>
          </w:tcPr>
          <w:p w14:paraId="2AF21CDC" w14:textId="550DA6A5" w:rsidR="00154361" w:rsidRDefault="00154361" w:rsidP="003E5B43">
            <w:pPr>
              <w:spacing w:after="0" w:line="240" w:lineRule="auto"/>
              <w:jc w:val="center"/>
              <w:rPr>
                <w:rFonts w:asciiTheme="minorHAnsi" w:eastAsia="Times New Roman" w:hAnsiTheme="minorHAnsi"/>
              </w:rPr>
            </w:pPr>
            <w:r>
              <w:rPr>
                <w:rFonts w:asciiTheme="minorHAnsi" w:eastAsia="Times New Roman" w:hAnsiTheme="minorHAnsi"/>
              </w:rPr>
              <w:t>0</w:t>
            </w:r>
          </w:p>
        </w:tc>
        <w:tc>
          <w:tcPr>
            <w:tcW w:w="1980" w:type="dxa"/>
            <w:shd w:val="clear" w:color="auto" w:fill="auto"/>
            <w:noWrap/>
            <w:vAlign w:val="center"/>
          </w:tcPr>
          <w:p w14:paraId="2549ECD4" w14:textId="11B15F22" w:rsidR="00154361" w:rsidRDefault="00154361" w:rsidP="003E5B43">
            <w:pPr>
              <w:spacing w:after="0" w:line="240" w:lineRule="auto"/>
              <w:jc w:val="center"/>
              <w:rPr>
                <w:rFonts w:asciiTheme="minorHAnsi" w:eastAsia="Times New Roman" w:hAnsiTheme="minorHAnsi"/>
              </w:rPr>
            </w:pPr>
            <w:r>
              <w:rPr>
                <w:rFonts w:asciiTheme="minorHAnsi" w:eastAsia="Times New Roman" w:hAnsiTheme="minorHAnsi"/>
              </w:rPr>
              <w:t>0</w:t>
            </w:r>
          </w:p>
        </w:tc>
        <w:tc>
          <w:tcPr>
            <w:tcW w:w="900" w:type="dxa"/>
            <w:shd w:val="clear" w:color="auto" w:fill="auto"/>
            <w:noWrap/>
            <w:vAlign w:val="center"/>
          </w:tcPr>
          <w:p w14:paraId="200F50BE" w14:textId="437234D0" w:rsidR="00154361" w:rsidRDefault="00154361" w:rsidP="003E5B43">
            <w:pPr>
              <w:spacing w:after="0" w:line="240" w:lineRule="auto"/>
              <w:jc w:val="center"/>
              <w:rPr>
                <w:rFonts w:asciiTheme="minorHAnsi" w:eastAsia="Times New Roman" w:hAnsiTheme="minorHAnsi"/>
              </w:rPr>
            </w:pPr>
            <w:r>
              <w:rPr>
                <w:rFonts w:asciiTheme="minorHAnsi" w:eastAsia="Times New Roman" w:hAnsiTheme="minorHAnsi"/>
              </w:rPr>
              <w:t>0</w:t>
            </w:r>
          </w:p>
        </w:tc>
      </w:tr>
      <w:tr w:rsidR="003E5B43" w:rsidRPr="000444C7" w14:paraId="2416E2D9" w14:textId="77777777" w:rsidTr="00FF5BC5">
        <w:trPr>
          <w:trHeight w:val="260"/>
          <w:jc w:val="center"/>
        </w:trPr>
        <w:tc>
          <w:tcPr>
            <w:tcW w:w="1980" w:type="dxa"/>
            <w:shd w:val="clear" w:color="auto" w:fill="auto"/>
            <w:noWrap/>
            <w:vAlign w:val="center"/>
          </w:tcPr>
          <w:p w14:paraId="6C4A7D9F" w14:textId="50E323E9" w:rsidR="003E5B43" w:rsidRPr="00FF5BC5" w:rsidRDefault="003E5B43" w:rsidP="003E5B43">
            <w:pPr>
              <w:spacing w:after="0" w:line="240" w:lineRule="auto"/>
              <w:rPr>
                <w:rFonts w:asciiTheme="minorHAnsi" w:hAnsiTheme="minorHAnsi"/>
              </w:rPr>
            </w:pPr>
            <w:proofErr w:type="spellStart"/>
            <w:r w:rsidRPr="00FF5BC5">
              <w:rPr>
                <w:rFonts w:asciiTheme="minorHAnsi" w:hAnsiTheme="minorHAnsi"/>
              </w:rPr>
              <w:t>Ohlone</w:t>
            </w:r>
            <w:proofErr w:type="spellEnd"/>
          </w:p>
        </w:tc>
        <w:tc>
          <w:tcPr>
            <w:tcW w:w="1530" w:type="dxa"/>
            <w:vAlign w:val="center"/>
          </w:tcPr>
          <w:p w14:paraId="00C22285" w14:textId="4FB97B74" w:rsidR="003E5B43" w:rsidRPr="00FF5BC5" w:rsidRDefault="003E5B43" w:rsidP="003E5B43">
            <w:pPr>
              <w:spacing w:after="0" w:line="240" w:lineRule="auto"/>
              <w:rPr>
                <w:rFonts w:asciiTheme="minorHAnsi" w:hAnsiTheme="minorHAnsi"/>
              </w:rPr>
            </w:pPr>
            <w:r w:rsidRPr="00FF5BC5">
              <w:rPr>
                <w:rFonts w:asciiTheme="minorHAnsi" w:hAnsiTheme="minorHAnsi"/>
              </w:rPr>
              <w:t>East Bay</w:t>
            </w:r>
          </w:p>
        </w:tc>
        <w:tc>
          <w:tcPr>
            <w:tcW w:w="1710" w:type="dxa"/>
            <w:shd w:val="clear" w:color="auto" w:fill="auto"/>
            <w:noWrap/>
            <w:vAlign w:val="center"/>
          </w:tcPr>
          <w:p w14:paraId="32B2EF35" w14:textId="2F8BD44C" w:rsidR="003E5B43" w:rsidRPr="00FF5BC5" w:rsidRDefault="003E5B43" w:rsidP="003E5B43">
            <w:pPr>
              <w:spacing w:after="0" w:line="240" w:lineRule="auto"/>
              <w:jc w:val="center"/>
              <w:rPr>
                <w:rFonts w:asciiTheme="minorHAnsi" w:eastAsia="Times New Roman" w:hAnsiTheme="minorHAnsi"/>
              </w:rPr>
            </w:pPr>
            <w:r w:rsidRPr="00FF5BC5">
              <w:rPr>
                <w:rFonts w:asciiTheme="minorHAnsi" w:eastAsia="Times New Roman" w:hAnsiTheme="minorHAnsi"/>
              </w:rPr>
              <w:t>153</w:t>
            </w:r>
          </w:p>
        </w:tc>
        <w:tc>
          <w:tcPr>
            <w:tcW w:w="1080" w:type="dxa"/>
            <w:shd w:val="clear" w:color="auto" w:fill="auto"/>
            <w:noWrap/>
            <w:vAlign w:val="center"/>
          </w:tcPr>
          <w:p w14:paraId="3D80AC22" w14:textId="36793B03" w:rsidR="003E5B43" w:rsidRPr="00FF5BC5" w:rsidRDefault="003E5B43" w:rsidP="003E5B43">
            <w:pPr>
              <w:spacing w:after="0" w:line="240" w:lineRule="auto"/>
              <w:jc w:val="center"/>
              <w:rPr>
                <w:rFonts w:asciiTheme="minorHAnsi" w:eastAsia="Times New Roman" w:hAnsiTheme="minorHAnsi"/>
              </w:rPr>
            </w:pPr>
            <w:r>
              <w:rPr>
                <w:rFonts w:asciiTheme="minorHAnsi" w:eastAsia="Times New Roman" w:hAnsiTheme="minorHAnsi"/>
              </w:rPr>
              <w:t>2</w:t>
            </w:r>
          </w:p>
        </w:tc>
        <w:tc>
          <w:tcPr>
            <w:tcW w:w="1980" w:type="dxa"/>
            <w:shd w:val="clear" w:color="auto" w:fill="auto"/>
            <w:noWrap/>
            <w:vAlign w:val="center"/>
          </w:tcPr>
          <w:p w14:paraId="0C5858A7" w14:textId="5E460F81" w:rsidR="003E5B43" w:rsidRPr="00FF5BC5" w:rsidRDefault="003E5B43" w:rsidP="003E5B43">
            <w:pPr>
              <w:spacing w:after="0" w:line="240" w:lineRule="auto"/>
              <w:jc w:val="center"/>
              <w:rPr>
                <w:rFonts w:asciiTheme="minorHAnsi" w:eastAsia="Times New Roman" w:hAnsiTheme="minorHAnsi"/>
              </w:rPr>
            </w:pPr>
            <w:r>
              <w:rPr>
                <w:rFonts w:asciiTheme="minorHAnsi" w:eastAsia="Times New Roman" w:hAnsiTheme="minorHAnsi"/>
              </w:rPr>
              <w:t>17</w:t>
            </w:r>
          </w:p>
        </w:tc>
        <w:tc>
          <w:tcPr>
            <w:tcW w:w="900" w:type="dxa"/>
            <w:shd w:val="clear" w:color="auto" w:fill="auto"/>
            <w:noWrap/>
            <w:vAlign w:val="center"/>
          </w:tcPr>
          <w:p w14:paraId="344DB49E" w14:textId="59ABDE6F" w:rsidR="003E5B43" w:rsidRPr="00FF5BC5" w:rsidRDefault="003E5B43" w:rsidP="003E5B43">
            <w:pPr>
              <w:spacing w:after="0" w:line="240" w:lineRule="auto"/>
              <w:jc w:val="center"/>
              <w:rPr>
                <w:rFonts w:asciiTheme="minorHAnsi" w:eastAsia="Times New Roman" w:hAnsiTheme="minorHAnsi"/>
              </w:rPr>
            </w:pPr>
            <w:r>
              <w:rPr>
                <w:rFonts w:asciiTheme="minorHAnsi" w:eastAsia="Times New Roman" w:hAnsiTheme="minorHAnsi"/>
              </w:rPr>
              <w:t>19</w:t>
            </w:r>
          </w:p>
        </w:tc>
      </w:tr>
      <w:tr w:rsidR="003E5B43" w:rsidRPr="000444C7" w14:paraId="1EBF9683" w14:textId="77777777" w:rsidTr="00FF5BC5">
        <w:trPr>
          <w:trHeight w:val="170"/>
          <w:jc w:val="center"/>
        </w:trPr>
        <w:tc>
          <w:tcPr>
            <w:tcW w:w="1980" w:type="dxa"/>
            <w:shd w:val="clear" w:color="auto" w:fill="auto"/>
            <w:noWrap/>
            <w:vAlign w:val="center"/>
          </w:tcPr>
          <w:p w14:paraId="729A2708" w14:textId="76BD93E8" w:rsidR="003E5B43" w:rsidRPr="00FF5BC5" w:rsidRDefault="003E5B43" w:rsidP="003E5B43">
            <w:pPr>
              <w:spacing w:after="0" w:line="240" w:lineRule="auto"/>
              <w:rPr>
                <w:rFonts w:asciiTheme="minorHAnsi" w:hAnsiTheme="minorHAnsi"/>
              </w:rPr>
            </w:pPr>
            <w:r w:rsidRPr="00FF5BC5">
              <w:rPr>
                <w:rFonts w:asciiTheme="minorHAnsi" w:hAnsiTheme="minorHAnsi"/>
              </w:rPr>
              <w:t>San Francisco</w:t>
            </w:r>
          </w:p>
        </w:tc>
        <w:tc>
          <w:tcPr>
            <w:tcW w:w="1530" w:type="dxa"/>
            <w:vAlign w:val="center"/>
          </w:tcPr>
          <w:p w14:paraId="1ED84BFA" w14:textId="3FBD1CF2" w:rsidR="003E5B43" w:rsidRPr="00FF5BC5" w:rsidRDefault="003E5B43" w:rsidP="003E5B43">
            <w:pPr>
              <w:spacing w:after="0" w:line="240" w:lineRule="auto"/>
              <w:rPr>
                <w:rFonts w:asciiTheme="minorHAnsi" w:hAnsiTheme="minorHAnsi"/>
              </w:rPr>
            </w:pPr>
            <w:r w:rsidRPr="00FF5BC5">
              <w:rPr>
                <w:rFonts w:asciiTheme="minorHAnsi" w:hAnsiTheme="minorHAnsi"/>
              </w:rPr>
              <w:t>Mid-Peninsula</w:t>
            </w:r>
          </w:p>
        </w:tc>
        <w:tc>
          <w:tcPr>
            <w:tcW w:w="1710" w:type="dxa"/>
            <w:shd w:val="clear" w:color="auto" w:fill="auto"/>
            <w:noWrap/>
            <w:vAlign w:val="center"/>
          </w:tcPr>
          <w:p w14:paraId="6AE78937" w14:textId="2177030B" w:rsidR="003E5B43" w:rsidRPr="00FF5BC5" w:rsidRDefault="003E5B43" w:rsidP="003E5B43">
            <w:pPr>
              <w:spacing w:after="0" w:line="240" w:lineRule="auto"/>
              <w:jc w:val="center"/>
              <w:rPr>
                <w:rFonts w:asciiTheme="minorHAnsi" w:eastAsia="Times New Roman" w:hAnsiTheme="minorHAnsi"/>
              </w:rPr>
            </w:pPr>
            <w:r w:rsidRPr="00FF5BC5">
              <w:rPr>
                <w:rFonts w:asciiTheme="minorHAnsi" w:eastAsia="Times New Roman" w:hAnsiTheme="minorHAnsi"/>
              </w:rPr>
              <w:t>533</w:t>
            </w:r>
          </w:p>
        </w:tc>
        <w:tc>
          <w:tcPr>
            <w:tcW w:w="1080" w:type="dxa"/>
            <w:shd w:val="clear" w:color="auto" w:fill="auto"/>
            <w:noWrap/>
            <w:vAlign w:val="center"/>
          </w:tcPr>
          <w:p w14:paraId="2B238AF8" w14:textId="44CB0F05" w:rsidR="003E5B43" w:rsidRPr="00FF5BC5" w:rsidRDefault="003E5B43" w:rsidP="003E5B43">
            <w:pPr>
              <w:spacing w:after="0" w:line="240" w:lineRule="auto"/>
              <w:jc w:val="center"/>
              <w:rPr>
                <w:rFonts w:asciiTheme="minorHAnsi" w:eastAsia="Times New Roman" w:hAnsiTheme="minorHAnsi"/>
              </w:rPr>
            </w:pPr>
            <w:r w:rsidRPr="00FF5BC5">
              <w:rPr>
                <w:rFonts w:asciiTheme="minorHAnsi" w:eastAsia="Times New Roman" w:hAnsiTheme="minorHAnsi"/>
              </w:rPr>
              <w:t>0</w:t>
            </w:r>
          </w:p>
        </w:tc>
        <w:tc>
          <w:tcPr>
            <w:tcW w:w="1980" w:type="dxa"/>
            <w:shd w:val="clear" w:color="auto" w:fill="auto"/>
            <w:noWrap/>
            <w:vAlign w:val="center"/>
          </w:tcPr>
          <w:p w14:paraId="0D972077" w14:textId="5D948BA0" w:rsidR="003E5B43" w:rsidRPr="00FF5BC5" w:rsidRDefault="003E5B43" w:rsidP="003E5B43">
            <w:pPr>
              <w:spacing w:after="0" w:line="240" w:lineRule="auto"/>
              <w:jc w:val="center"/>
              <w:rPr>
                <w:rFonts w:asciiTheme="minorHAnsi" w:eastAsia="Times New Roman" w:hAnsiTheme="minorHAnsi"/>
              </w:rPr>
            </w:pPr>
            <w:r>
              <w:rPr>
                <w:rFonts w:asciiTheme="minorHAnsi" w:eastAsia="Times New Roman" w:hAnsiTheme="minorHAnsi"/>
              </w:rPr>
              <w:t>34</w:t>
            </w:r>
          </w:p>
        </w:tc>
        <w:tc>
          <w:tcPr>
            <w:tcW w:w="900" w:type="dxa"/>
            <w:shd w:val="clear" w:color="auto" w:fill="auto"/>
            <w:noWrap/>
            <w:vAlign w:val="center"/>
          </w:tcPr>
          <w:p w14:paraId="79C53CEF" w14:textId="39EB872C" w:rsidR="003E5B43" w:rsidRPr="00FF5BC5" w:rsidRDefault="003E5B43" w:rsidP="003E5B43">
            <w:pPr>
              <w:spacing w:after="0" w:line="240" w:lineRule="auto"/>
              <w:jc w:val="center"/>
              <w:rPr>
                <w:rFonts w:asciiTheme="minorHAnsi" w:eastAsia="Times New Roman" w:hAnsiTheme="minorHAnsi"/>
              </w:rPr>
            </w:pPr>
            <w:r>
              <w:rPr>
                <w:rFonts w:asciiTheme="minorHAnsi" w:eastAsia="Times New Roman" w:hAnsiTheme="minorHAnsi"/>
              </w:rPr>
              <w:t>34</w:t>
            </w:r>
          </w:p>
        </w:tc>
      </w:tr>
      <w:tr w:rsidR="00154361" w:rsidRPr="000444C7" w14:paraId="003592DF" w14:textId="77777777" w:rsidTr="00FF5BC5">
        <w:trPr>
          <w:trHeight w:val="170"/>
          <w:jc w:val="center"/>
        </w:trPr>
        <w:tc>
          <w:tcPr>
            <w:tcW w:w="1980" w:type="dxa"/>
            <w:shd w:val="clear" w:color="auto" w:fill="auto"/>
            <w:noWrap/>
            <w:vAlign w:val="center"/>
          </w:tcPr>
          <w:p w14:paraId="46238CAE" w14:textId="0AFA9597" w:rsidR="00154361" w:rsidRPr="00FF5BC5" w:rsidRDefault="00154361" w:rsidP="003E5B43">
            <w:pPr>
              <w:spacing w:after="0" w:line="240" w:lineRule="auto"/>
              <w:rPr>
                <w:rFonts w:asciiTheme="minorHAnsi" w:hAnsiTheme="minorHAnsi"/>
              </w:rPr>
            </w:pPr>
            <w:r>
              <w:rPr>
                <w:rFonts w:asciiTheme="minorHAnsi" w:hAnsiTheme="minorHAnsi"/>
              </w:rPr>
              <w:t>San Jose</w:t>
            </w:r>
          </w:p>
        </w:tc>
        <w:tc>
          <w:tcPr>
            <w:tcW w:w="1530" w:type="dxa"/>
            <w:vAlign w:val="center"/>
          </w:tcPr>
          <w:p w14:paraId="5CD8DACE" w14:textId="5E93E29F" w:rsidR="00154361" w:rsidRPr="00FF5BC5" w:rsidRDefault="00154361" w:rsidP="003E5B43">
            <w:pPr>
              <w:spacing w:after="0" w:line="240" w:lineRule="auto"/>
              <w:rPr>
                <w:rFonts w:asciiTheme="minorHAnsi" w:hAnsiTheme="minorHAnsi"/>
              </w:rPr>
            </w:pPr>
            <w:r w:rsidRPr="00FF5BC5">
              <w:rPr>
                <w:rFonts w:asciiTheme="minorHAnsi" w:hAnsiTheme="minorHAnsi"/>
              </w:rPr>
              <w:t>Silicon Valley</w:t>
            </w:r>
          </w:p>
        </w:tc>
        <w:tc>
          <w:tcPr>
            <w:tcW w:w="1710" w:type="dxa"/>
            <w:shd w:val="clear" w:color="auto" w:fill="auto"/>
            <w:noWrap/>
            <w:vAlign w:val="center"/>
          </w:tcPr>
          <w:p w14:paraId="064F0AC0" w14:textId="4A6CFBB2" w:rsidR="00154361" w:rsidRPr="00FF5BC5" w:rsidRDefault="00154361" w:rsidP="003E5B43">
            <w:pPr>
              <w:spacing w:after="0" w:line="240" w:lineRule="auto"/>
              <w:jc w:val="center"/>
              <w:rPr>
                <w:rFonts w:asciiTheme="minorHAnsi" w:eastAsia="Times New Roman" w:hAnsiTheme="minorHAnsi"/>
              </w:rPr>
            </w:pPr>
            <w:r>
              <w:rPr>
                <w:rFonts w:asciiTheme="minorHAnsi" w:eastAsia="Times New Roman" w:hAnsiTheme="minorHAnsi"/>
              </w:rPr>
              <w:t>31</w:t>
            </w:r>
          </w:p>
        </w:tc>
        <w:tc>
          <w:tcPr>
            <w:tcW w:w="1080" w:type="dxa"/>
            <w:shd w:val="clear" w:color="auto" w:fill="auto"/>
            <w:noWrap/>
            <w:vAlign w:val="center"/>
          </w:tcPr>
          <w:p w14:paraId="215C092C" w14:textId="41AA60EF" w:rsidR="00154361" w:rsidRPr="00FF5BC5" w:rsidRDefault="00154361" w:rsidP="003E5B43">
            <w:pPr>
              <w:spacing w:after="0" w:line="240" w:lineRule="auto"/>
              <w:jc w:val="center"/>
              <w:rPr>
                <w:rFonts w:asciiTheme="minorHAnsi" w:eastAsia="Times New Roman" w:hAnsiTheme="minorHAnsi"/>
              </w:rPr>
            </w:pPr>
            <w:r>
              <w:rPr>
                <w:rFonts w:asciiTheme="minorHAnsi" w:eastAsia="Times New Roman" w:hAnsiTheme="minorHAnsi"/>
              </w:rPr>
              <w:t>0</w:t>
            </w:r>
          </w:p>
        </w:tc>
        <w:tc>
          <w:tcPr>
            <w:tcW w:w="1980" w:type="dxa"/>
            <w:shd w:val="clear" w:color="auto" w:fill="auto"/>
            <w:noWrap/>
            <w:vAlign w:val="center"/>
          </w:tcPr>
          <w:p w14:paraId="62D890E8" w14:textId="1869C4E4" w:rsidR="00154361" w:rsidRDefault="00154361" w:rsidP="003E5B43">
            <w:pPr>
              <w:spacing w:after="0" w:line="240" w:lineRule="auto"/>
              <w:jc w:val="center"/>
              <w:rPr>
                <w:rFonts w:asciiTheme="minorHAnsi" w:eastAsia="Times New Roman" w:hAnsiTheme="minorHAnsi"/>
              </w:rPr>
            </w:pPr>
            <w:r>
              <w:rPr>
                <w:rFonts w:asciiTheme="minorHAnsi" w:eastAsia="Times New Roman" w:hAnsiTheme="minorHAnsi"/>
              </w:rPr>
              <w:t>0</w:t>
            </w:r>
          </w:p>
        </w:tc>
        <w:tc>
          <w:tcPr>
            <w:tcW w:w="900" w:type="dxa"/>
            <w:shd w:val="clear" w:color="auto" w:fill="auto"/>
            <w:noWrap/>
            <w:vAlign w:val="center"/>
          </w:tcPr>
          <w:p w14:paraId="293C0FC4" w14:textId="2C08526F" w:rsidR="00154361" w:rsidRDefault="00154361" w:rsidP="003E5B43">
            <w:pPr>
              <w:spacing w:after="0" w:line="240" w:lineRule="auto"/>
              <w:jc w:val="center"/>
              <w:rPr>
                <w:rFonts w:asciiTheme="minorHAnsi" w:eastAsia="Times New Roman" w:hAnsiTheme="minorHAnsi"/>
              </w:rPr>
            </w:pPr>
            <w:r>
              <w:rPr>
                <w:rFonts w:asciiTheme="minorHAnsi" w:eastAsia="Times New Roman" w:hAnsiTheme="minorHAnsi"/>
              </w:rPr>
              <w:t>0</w:t>
            </w:r>
          </w:p>
        </w:tc>
      </w:tr>
      <w:tr w:rsidR="003E5B43" w:rsidRPr="000444C7" w14:paraId="138133AB" w14:textId="77777777" w:rsidTr="00FF5BC5">
        <w:trPr>
          <w:trHeight w:val="170"/>
          <w:jc w:val="center"/>
        </w:trPr>
        <w:tc>
          <w:tcPr>
            <w:tcW w:w="1980" w:type="dxa"/>
            <w:shd w:val="clear" w:color="auto" w:fill="auto"/>
            <w:noWrap/>
            <w:vAlign w:val="center"/>
          </w:tcPr>
          <w:p w14:paraId="6331B6F6" w14:textId="21223C57" w:rsidR="003E5B43" w:rsidRPr="00FF5BC5" w:rsidRDefault="003E5B43" w:rsidP="003E5B43">
            <w:pPr>
              <w:spacing w:after="0" w:line="240" w:lineRule="auto"/>
              <w:rPr>
                <w:rFonts w:asciiTheme="minorHAnsi" w:hAnsiTheme="minorHAnsi"/>
              </w:rPr>
            </w:pPr>
            <w:r w:rsidRPr="00FF5BC5">
              <w:rPr>
                <w:rFonts w:asciiTheme="minorHAnsi" w:hAnsiTheme="minorHAnsi"/>
              </w:rPr>
              <w:t>San Mateo</w:t>
            </w:r>
          </w:p>
        </w:tc>
        <w:tc>
          <w:tcPr>
            <w:tcW w:w="1530" w:type="dxa"/>
            <w:vAlign w:val="center"/>
          </w:tcPr>
          <w:p w14:paraId="0544ED90" w14:textId="2A2EE611" w:rsidR="003E5B43" w:rsidRPr="00FF5BC5" w:rsidRDefault="003E5B43" w:rsidP="003E5B43">
            <w:pPr>
              <w:spacing w:after="0" w:line="240" w:lineRule="auto"/>
              <w:rPr>
                <w:rFonts w:asciiTheme="minorHAnsi" w:hAnsiTheme="minorHAnsi"/>
              </w:rPr>
            </w:pPr>
            <w:r w:rsidRPr="00FF5BC5">
              <w:rPr>
                <w:rFonts w:asciiTheme="minorHAnsi" w:hAnsiTheme="minorHAnsi"/>
              </w:rPr>
              <w:t>Mid-Peninsula</w:t>
            </w:r>
          </w:p>
        </w:tc>
        <w:tc>
          <w:tcPr>
            <w:tcW w:w="1710" w:type="dxa"/>
            <w:shd w:val="clear" w:color="auto" w:fill="auto"/>
            <w:noWrap/>
            <w:vAlign w:val="center"/>
          </w:tcPr>
          <w:p w14:paraId="405A59E5" w14:textId="3A51A983" w:rsidR="003E5B43" w:rsidRPr="00FF5BC5" w:rsidRDefault="00EA2C75" w:rsidP="003E5B43">
            <w:pPr>
              <w:spacing w:after="0" w:line="240" w:lineRule="auto"/>
              <w:jc w:val="center"/>
              <w:rPr>
                <w:rFonts w:asciiTheme="minorHAnsi" w:eastAsia="Times New Roman" w:hAnsiTheme="minorHAnsi"/>
              </w:rPr>
            </w:pPr>
            <w:r>
              <w:rPr>
                <w:rFonts w:asciiTheme="minorHAnsi" w:eastAsia="Times New Roman" w:hAnsiTheme="minorHAnsi"/>
              </w:rPr>
              <w:t>5</w:t>
            </w:r>
          </w:p>
        </w:tc>
        <w:tc>
          <w:tcPr>
            <w:tcW w:w="1080" w:type="dxa"/>
            <w:shd w:val="clear" w:color="auto" w:fill="auto"/>
            <w:noWrap/>
            <w:vAlign w:val="center"/>
          </w:tcPr>
          <w:p w14:paraId="653782F3" w14:textId="0EBCE1B2" w:rsidR="003E5B43" w:rsidRPr="00FF5BC5" w:rsidRDefault="003E5B43" w:rsidP="003E5B43">
            <w:pPr>
              <w:spacing w:after="0" w:line="240" w:lineRule="auto"/>
              <w:jc w:val="center"/>
              <w:rPr>
                <w:rFonts w:asciiTheme="minorHAnsi" w:eastAsia="Times New Roman" w:hAnsiTheme="minorHAnsi"/>
              </w:rPr>
            </w:pPr>
            <w:r>
              <w:rPr>
                <w:rFonts w:asciiTheme="minorHAnsi" w:eastAsia="Times New Roman" w:hAnsiTheme="minorHAnsi"/>
              </w:rPr>
              <w:t>3</w:t>
            </w:r>
          </w:p>
        </w:tc>
        <w:tc>
          <w:tcPr>
            <w:tcW w:w="1980" w:type="dxa"/>
            <w:shd w:val="clear" w:color="auto" w:fill="auto"/>
            <w:noWrap/>
            <w:vAlign w:val="center"/>
          </w:tcPr>
          <w:p w14:paraId="1DA79F89" w14:textId="1E952F42" w:rsidR="003E5B43" w:rsidRPr="00FF5BC5" w:rsidRDefault="003E5B43" w:rsidP="003E5B43">
            <w:pPr>
              <w:spacing w:after="0" w:line="240" w:lineRule="auto"/>
              <w:jc w:val="center"/>
              <w:rPr>
                <w:rFonts w:asciiTheme="minorHAnsi" w:eastAsia="Times New Roman" w:hAnsiTheme="minorHAnsi"/>
              </w:rPr>
            </w:pPr>
            <w:r>
              <w:rPr>
                <w:rFonts w:asciiTheme="minorHAnsi" w:eastAsia="Times New Roman" w:hAnsiTheme="minorHAnsi"/>
              </w:rPr>
              <w:t>13</w:t>
            </w:r>
          </w:p>
        </w:tc>
        <w:tc>
          <w:tcPr>
            <w:tcW w:w="900" w:type="dxa"/>
            <w:shd w:val="clear" w:color="auto" w:fill="auto"/>
            <w:noWrap/>
            <w:vAlign w:val="center"/>
          </w:tcPr>
          <w:p w14:paraId="42A01CE4" w14:textId="75CDFF5B" w:rsidR="003E5B43" w:rsidRPr="00FF5BC5" w:rsidRDefault="003E5B43" w:rsidP="003E5B43">
            <w:pPr>
              <w:spacing w:after="0" w:line="240" w:lineRule="auto"/>
              <w:jc w:val="center"/>
              <w:rPr>
                <w:rFonts w:asciiTheme="minorHAnsi" w:eastAsia="Times New Roman" w:hAnsiTheme="minorHAnsi"/>
              </w:rPr>
            </w:pPr>
            <w:r>
              <w:rPr>
                <w:rFonts w:asciiTheme="minorHAnsi" w:eastAsia="Times New Roman" w:hAnsiTheme="minorHAnsi"/>
              </w:rPr>
              <w:t>16</w:t>
            </w:r>
          </w:p>
        </w:tc>
      </w:tr>
      <w:tr w:rsidR="003E5B43" w:rsidRPr="000444C7" w14:paraId="32628BD9" w14:textId="77777777" w:rsidTr="00FF5BC5">
        <w:trPr>
          <w:trHeight w:val="242"/>
          <w:jc w:val="center"/>
        </w:trPr>
        <w:tc>
          <w:tcPr>
            <w:tcW w:w="1980" w:type="dxa"/>
            <w:shd w:val="clear" w:color="auto" w:fill="auto"/>
            <w:noWrap/>
            <w:vAlign w:val="center"/>
          </w:tcPr>
          <w:p w14:paraId="4B75ECE9" w14:textId="6E9BE045" w:rsidR="003E5B43" w:rsidRPr="00FF5BC5" w:rsidRDefault="003E5B43" w:rsidP="003E5B43">
            <w:pPr>
              <w:spacing w:after="0" w:line="240" w:lineRule="auto"/>
              <w:rPr>
                <w:rFonts w:asciiTheme="minorHAnsi" w:hAnsiTheme="minorHAnsi"/>
              </w:rPr>
            </w:pPr>
            <w:r w:rsidRPr="00FF5BC5">
              <w:rPr>
                <w:rFonts w:asciiTheme="minorHAnsi" w:hAnsiTheme="minorHAnsi"/>
              </w:rPr>
              <w:t>Solano</w:t>
            </w:r>
          </w:p>
        </w:tc>
        <w:tc>
          <w:tcPr>
            <w:tcW w:w="1530" w:type="dxa"/>
            <w:vAlign w:val="center"/>
          </w:tcPr>
          <w:p w14:paraId="060E7480" w14:textId="685C671E" w:rsidR="003E5B43" w:rsidRPr="00FF5BC5" w:rsidRDefault="003E5B43" w:rsidP="003E5B43">
            <w:pPr>
              <w:spacing w:after="0" w:line="240" w:lineRule="auto"/>
              <w:rPr>
                <w:rFonts w:asciiTheme="minorHAnsi" w:hAnsiTheme="minorHAnsi"/>
              </w:rPr>
            </w:pPr>
            <w:r w:rsidRPr="00FF5BC5">
              <w:rPr>
                <w:rFonts w:asciiTheme="minorHAnsi" w:hAnsiTheme="minorHAnsi"/>
              </w:rPr>
              <w:t>North Bay</w:t>
            </w:r>
          </w:p>
        </w:tc>
        <w:tc>
          <w:tcPr>
            <w:tcW w:w="1710" w:type="dxa"/>
            <w:shd w:val="clear" w:color="auto" w:fill="auto"/>
            <w:noWrap/>
            <w:vAlign w:val="center"/>
          </w:tcPr>
          <w:p w14:paraId="7397FB68" w14:textId="03C97C15" w:rsidR="003E5B43" w:rsidRPr="00FF5BC5" w:rsidRDefault="003E5B43" w:rsidP="003E5B43">
            <w:pPr>
              <w:spacing w:after="0" w:line="240" w:lineRule="auto"/>
              <w:jc w:val="center"/>
              <w:rPr>
                <w:rFonts w:asciiTheme="minorHAnsi" w:eastAsia="Times New Roman" w:hAnsiTheme="minorHAnsi"/>
              </w:rPr>
            </w:pPr>
            <w:r w:rsidRPr="00FF5BC5">
              <w:rPr>
                <w:rFonts w:asciiTheme="minorHAnsi" w:eastAsia="Times New Roman" w:hAnsiTheme="minorHAnsi"/>
              </w:rPr>
              <w:t>52</w:t>
            </w:r>
          </w:p>
        </w:tc>
        <w:tc>
          <w:tcPr>
            <w:tcW w:w="1080" w:type="dxa"/>
            <w:shd w:val="clear" w:color="auto" w:fill="auto"/>
            <w:noWrap/>
            <w:vAlign w:val="center"/>
          </w:tcPr>
          <w:p w14:paraId="6F587DA7" w14:textId="36560690" w:rsidR="003E5B43" w:rsidRPr="00FF5BC5" w:rsidRDefault="003E5B43" w:rsidP="003E5B43">
            <w:pPr>
              <w:spacing w:after="0" w:line="240" w:lineRule="auto"/>
              <w:jc w:val="center"/>
              <w:rPr>
                <w:rFonts w:asciiTheme="minorHAnsi" w:eastAsia="Times New Roman" w:hAnsiTheme="minorHAnsi"/>
              </w:rPr>
            </w:pPr>
            <w:r w:rsidRPr="00FF5BC5">
              <w:rPr>
                <w:rFonts w:asciiTheme="minorHAnsi" w:eastAsia="Times New Roman" w:hAnsiTheme="minorHAnsi"/>
              </w:rPr>
              <w:t>4</w:t>
            </w:r>
          </w:p>
        </w:tc>
        <w:tc>
          <w:tcPr>
            <w:tcW w:w="1980" w:type="dxa"/>
            <w:shd w:val="clear" w:color="auto" w:fill="auto"/>
            <w:noWrap/>
            <w:vAlign w:val="center"/>
          </w:tcPr>
          <w:p w14:paraId="30D95CC4" w14:textId="24DCA89D" w:rsidR="003E5B43" w:rsidRPr="00FF5BC5" w:rsidRDefault="003E5B43" w:rsidP="003E5B43">
            <w:pPr>
              <w:spacing w:after="0" w:line="240" w:lineRule="auto"/>
              <w:jc w:val="center"/>
              <w:rPr>
                <w:rFonts w:asciiTheme="minorHAnsi" w:eastAsia="Times New Roman" w:hAnsiTheme="minorHAnsi"/>
              </w:rPr>
            </w:pPr>
            <w:r w:rsidRPr="00FF5BC5">
              <w:rPr>
                <w:rFonts w:asciiTheme="minorHAnsi" w:eastAsia="Times New Roman" w:hAnsiTheme="minorHAnsi"/>
              </w:rPr>
              <w:t>0</w:t>
            </w:r>
          </w:p>
        </w:tc>
        <w:tc>
          <w:tcPr>
            <w:tcW w:w="900" w:type="dxa"/>
            <w:shd w:val="clear" w:color="auto" w:fill="auto"/>
            <w:noWrap/>
            <w:vAlign w:val="center"/>
          </w:tcPr>
          <w:p w14:paraId="1DC890AA" w14:textId="1FB064C6" w:rsidR="003E5B43" w:rsidRPr="00FF5BC5" w:rsidRDefault="003E5B43" w:rsidP="003E5B43">
            <w:pPr>
              <w:spacing w:after="0" w:line="240" w:lineRule="auto"/>
              <w:jc w:val="center"/>
              <w:rPr>
                <w:rFonts w:asciiTheme="minorHAnsi" w:eastAsia="Times New Roman" w:hAnsiTheme="minorHAnsi"/>
              </w:rPr>
            </w:pPr>
            <w:r w:rsidRPr="00FF5BC5">
              <w:rPr>
                <w:rFonts w:asciiTheme="minorHAnsi" w:eastAsia="Times New Roman" w:hAnsiTheme="minorHAnsi"/>
              </w:rPr>
              <w:t>4</w:t>
            </w:r>
          </w:p>
        </w:tc>
      </w:tr>
      <w:tr w:rsidR="003E5B43" w:rsidRPr="000444C7" w14:paraId="61A433D2" w14:textId="77777777" w:rsidTr="00FF5BC5">
        <w:trPr>
          <w:trHeight w:val="305"/>
          <w:jc w:val="center"/>
        </w:trPr>
        <w:tc>
          <w:tcPr>
            <w:tcW w:w="3510" w:type="dxa"/>
            <w:gridSpan w:val="2"/>
            <w:shd w:val="clear" w:color="auto" w:fill="BFBFBF" w:themeFill="background1" w:themeFillShade="BF"/>
            <w:noWrap/>
            <w:vAlign w:val="center"/>
          </w:tcPr>
          <w:p w14:paraId="0116F7A0" w14:textId="213E9E1E" w:rsidR="003E5B43" w:rsidRPr="00FF5BC5" w:rsidRDefault="003E5B43" w:rsidP="003E5B43">
            <w:pPr>
              <w:spacing w:after="0" w:line="240" w:lineRule="auto"/>
              <w:rPr>
                <w:rFonts w:asciiTheme="minorHAnsi" w:hAnsiTheme="minorHAnsi"/>
                <w:b/>
              </w:rPr>
            </w:pPr>
            <w:r w:rsidRPr="00FF5BC5">
              <w:rPr>
                <w:rFonts w:asciiTheme="minorHAnsi" w:hAnsiTheme="minorHAnsi"/>
                <w:b/>
              </w:rPr>
              <w:t>Total Bay Region</w:t>
            </w:r>
          </w:p>
        </w:tc>
        <w:tc>
          <w:tcPr>
            <w:tcW w:w="1710" w:type="dxa"/>
            <w:shd w:val="clear" w:color="auto" w:fill="BFBFBF" w:themeFill="background1" w:themeFillShade="BF"/>
            <w:noWrap/>
            <w:vAlign w:val="center"/>
          </w:tcPr>
          <w:p w14:paraId="692671F7" w14:textId="64A1AA5F" w:rsidR="003E5B43" w:rsidRPr="00FF5BC5" w:rsidRDefault="00154361" w:rsidP="003E5B43">
            <w:pPr>
              <w:spacing w:after="0" w:line="240" w:lineRule="auto"/>
              <w:jc w:val="center"/>
              <w:rPr>
                <w:rFonts w:asciiTheme="minorHAnsi" w:eastAsia="Times New Roman" w:hAnsiTheme="minorHAnsi"/>
                <w:b/>
              </w:rPr>
            </w:pPr>
            <w:r>
              <w:rPr>
                <w:rFonts w:asciiTheme="minorHAnsi" w:eastAsia="Times New Roman" w:hAnsiTheme="minorHAnsi"/>
                <w:b/>
              </w:rPr>
              <w:t>1,887</w:t>
            </w:r>
          </w:p>
        </w:tc>
        <w:tc>
          <w:tcPr>
            <w:tcW w:w="1080" w:type="dxa"/>
            <w:shd w:val="clear" w:color="auto" w:fill="BFBFBF" w:themeFill="background1" w:themeFillShade="BF"/>
            <w:noWrap/>
            <w:vAlign w:val="center"/>
          </w:tcPr>
          <w:p w14:paraId="02EEFD75" w14:textId="3F2E7E03" w:rsidR="003E5B43" w:rsidRPr="00FF5BC5" w:rsidRDefault="003E5B43" w:rsidP="003E5B43">
            <w:pPr>
              <w:spacing w:after="0" w:line="240" w:lineRule="auto"/>
              <w:jc w:val="center"/>
              <w:rPr>
                <w:rFonts w:asciiTheme="minorHAnsi" w:eastAsia="Times New Roman" w:hAnsiTheme="minorHAnsi"/>
                <w:b/>
              </w:rPr>
            </w:pPr>
            <w:r>
              <w:rPr>
                <w:rFonts w:asciiTheme="minorHAnsi" w:eastAsia="Times New Roman" w:hAnsiTheme="minorHAnsi"/>
                <w:b/>
              </w:rPr>
              <w:t>37</w:t>
            </w:r>
          </w:p>
        </w:tc>
        <w:tc>
          <w:tcPr>
            <w:tcW w:w="1980" w:type="dxa"/>
            <w:shd w:val="clear" w:color="auto" w:fill="BFBFBF" w:themeFill="background1" w:themeFillShade="BF"/>
            <w:noWrap/>
            <w:vAlign w:val="center"/>
          </w:tcPr>
          <w:p w14:paraId="257E1F96" w14:textId="6B692FAA" w:rsidR="003E5B43" w:rsidRPr="00FF5BC5" w:rsidRDefault="003E5B43" w:rsidP="003E5B43">
            <w:pPr>
              <w:spacing w:after="0" w:line="240" w:lineRule="auto"/>
              <w:jc w:val="center"/>
              <w:rPr>
                <w:rFonts w:asciiTheme="minorHAnsi" w:eastAsia="Times New Roman" w:hAnsiTheme="minorHAnsi"/>
                <w:b/>
              </w:rPr>
            </w:pPr>
            <w:r>
              <w:rPr>
                <w:rFonts w:asciiTheme="minorHAnsi" w:eastAsia="Times New Roman" w:hAnsiTheme="minorHAnsi"/>
                <w:b/>
              </w:rPr>
              <w:t>77</w:t>
            </w:r>
          </w:p>
        </w:tc>
        <w:tc>
          <w:tcPr>
            <w:tcW w:w="900" w:type="dxa"/>
            <w:shd w:val="clear" w:color="auto" w:fill="BFBFBF" w:themeFill="background1" w:themeFillShade="BF"/>
            <w:noWrap/>
            <w:vAlign w:val="center"/>
          </w:tcPr>
          <w:p w14:paraId="728E8C2B" w14:textId="69ED3E49" w:rsidR="003E5B43" w:rsidRPr="00FF5BC5" w:rsidRDefault="003E5B43" w:rsidP="003E5B43">
            <w:pPr>
              <w:spacing w:after="0" w:line="240" w:lineRule="auto"/>
              <w:jc w:val="center"/>
              <w:rPr>
                <w:rFonts w:asciiTheme="minorHAnsi" w:eastAsia="Times New Roman" w:hAnsiTheme="minorHAnsi"/>
                <w:b/>
              </w:rPr>
            </w:pPr>
            <w:r>
              <w:rPr>
                <w:rFonts w:asciiTheme="minorHAnsi" w:eastAsia="Times New Roman" w:hAnsiTheme="minorHAnsi"/>
                <w:b/>
              </w:rPr>
              <w:t>114</w:t>
            </w:r>
          </w:p>
        </w:tc>
      </w:tr>
      <w:tr w:rsidR="003E5B43" w:rsidRPr="000444C7" w14:paraId="3CC1A8B7" w14:textId="77777777" w:rsidTr="00FF5BC5">
        <w:trPr>
          <w:trHeight w:val="305"/>
          <w:jc w:val="center"/>
        </w:trPr>
        <w:tc>
          <w:tcPr>
            <w:tcW w:w="3510" w:type="dxa"/>
            <w:gridSpan w:val="2"/>
            <w:shd w:val="clear" w:color="auto" w:fill="BFBFBF" w:themeFill="background1" w:themeFillShade="BF"/>
            <w:noWrap/>
            <w:vAlign w:val="center"/>
          </w:tcPr>
          <w:p w14:paraId="17E6D99A" w14:textId="1D42556E" w:rsidR="003E5B43" w:rsidRPr="00FF5BC5" w:rsidRDefault="003E5B43" w:rsidP="003E5B43">
            <w:pPr>
              <w:spacing w:after="0" w:line="240" w:lineRule="auto"/>
              <w:rPr>
                <w:rFonts w:asciiTheme="minorHAnsi" w:hAnsiTheme="minorHAnsi"/>
                <w:b/>
              </w:rPr>
            </w:pPr>
            <w:r w:rsidRPr="00FF5BC5">
              <w:rPr>
                <w:rFonts w:asciiTheme="minorHAnsi" w:hAnsiTheme="minorHAnsi"/>
                <w:b/>
              </w:rPr>
              <w:lastRenderedPageBreak/>
              <w:t>Total Mid-Peninsula Sub-Region</w:t>
            </w:r>
          </w:p>
        </w:tc>
        <w:tc>
          <w:tcPr>
            <w:tcW w:w="1710" w:type="dxa"/>
            <w:shd w:val="clear" w:color="auto" w:fill="BFBFBF" w:themeFill="background1" w:themeFillShade="BF"/>
            <w:noWrap/>
            <w:vAlign w:val="center"/>
          </w:tcPr>
          <w:p w14:paraId="0E36B11B" w14:textId="6EB32E59" w:rsidR="003E5B43" w:rsidRPr="00FF5BC5" w:rsidRDefault="003E5B43" w:rsidP="003E5B43">
            <w:pPr>
              <w:spacing w:after="0" w:line="240" w:lineRule="auto"/>
              <w:jc w:val="center"/>
              <w:rPr>
                <w:rFonts w:asciiTheme="minorHAnsi" w:eastAsia="Times New Roman" w:hAnsiTheme="minorHAnsi"/>
                <w:b/>
              </w:rPr>
            </w:pPr>
            <w:r>
              <w:rPr>
                <w:rFonts w:asciiTheme="minorHAnsi" w:eastAsia="Times New Roman" w:hAnsiTheme="minorHAnsi"/>
                <w:b/>
              </w:rPr>
              <w:t>5</w:t>
            </w:r>
            <w:r w:rsidR="00EA2C75">
              <w:rPr>
                <w:rFonts w:asciiTheme="minorHAnsi" w:eastAsia="Times New Roman" w:hAnsiTheme="minorHAnsi"/>
                <w:b/>
              </w:rPr>
              <w:t>38</w:t>
            </w:r>
          </w:p>
        </w:tc>
        <w:tc>
          <w:tcPr>
            <w:tcW w:w="1080" w:type="dxa"/>
            <w:shd w:val="clear" w:color="auto" w:fill="BFBFBF" w:themeFill="background1" w:themeFillShade="BF"/>
            <w:noWrap/>
            <w:vAlign w:val="center"/>
          </w:tcPr>
          <w:p w14:paraId="63350936" w14:textId="15697ED2" w:rsidR="003E5B43" w:rsidRPr="00FF5BC5" w:rsidRDefault="003E5B43" w:rsidP="003E5B43">
            <w:pPr>
              <w:spacing w:after="0" w:line="240" w:lineRule="auto"/>
              <w:jc w:val="center"/>
              <w:rPr>
                <w:rFonts w:asciiTheme="minorHAnsi" w:eastAsia="Times New Roman" w:hAnsiTheme="minorHAnsi"/>
                <w:b/>
              </w:rPr>
            </w:pPr>
            <w:r>
              <w:rPr>
                <w:rFonts w:asciiTheme="minorHAnsi" w:eastAsia="Times New Roman" w:hAnsiTheme="minorHAnsi"/>
                <w:b/>
              </w:rPr>
              <w:t>3</w:t>
            </w:r>
          </w:p>
        </w:tc>
        <w:tc>
          <w:tcPr>
            <w:tcW w:w="1980" w:type="dxa"/>
            <w:shd w:val="clear" w:color="auto" w:fill="BFBFBF" w:themeFill="background1" w:themeFillShade="BF"/>
            <w:noWrap/>
            <w:vAlign w:val="center"/>
          </w:tcPr>
          <w:p w14:paraId="04AF437F" w14:textId="09268596" w:rsidR="003E5B43" w:rsidRPr="00FF5BC5" w:rsidRDefault="003E5B43" w:rsidP="003E5B43">
            <w:pPr>
              <w:spacing w:after="0" w:line="240" w:lineRule="auto"/>
              <w:jc w:val="center"/>
              <w:rPr>
                <w:rFonts w:asciiTheme="minorHAnsi" w:eastAsia="Times New Roman" w:hAnsiTheme="minorHAnsi"/>
                <w:b/>
              </w:rPr>
            </w:pPr>
            <w:r>
              <w:rPr>
                <w:rFonts w:asciiTheme="minorHAnsi" w:eastAsia="Times New Roman" w:hAnsiTheme="minorHAnsi"/>
                <w:b/>
              </w:rPr>
              <w:t>47</w:t>
            </w:r>
          </w:p>
        </w:tc>
        <w:tc>
          <w:tcPr>
            <w:tcW w:w="900" w:type="dxa"/>
            <w:shd w:val="clear" w:color="auto" w:fill="BFBFBF" w:themeFill="background1" w:themeFillShade="BF"/>
            <w:noWrap/>
            <w:vAlign w:val="center"/>
          </w:tcPr>
          <w:p w14:paraId="52BD21AC" w14:textId="4ED85BA4" w:rsidR="003E5B43" w:rsidRPr="00FF5BC5" w:rsidRDefault="003E5B43" w:rsidP="003E5B43">
            <w:pPr>
              <w:spacing w:after="0" w:line="240" w:lineRule="auto"/>
              <w:jc w:val="center"/>
              <w:rPr>
                <w:rFonts w:asciiTheme="minorHAnsi" w:eastAsia="Times New Roman" w:hAnsiTheme="minorHAnsi"/>
                <w:b/>
              </w:rPr>
            </w:pPr>
            <w:r>
              <w:rPr>
                <w:rFonts w:asciiTheme="minorHAnsi" w:eastAsia="Times New Roman" w:hAnsiTheme="minorHAnsi"/>
                <w:b/>
              </w:rPr>
              <w:t>50</w:t>
            </w:r>
          </w:p>
        </w:tc>
      </w:tr>
    </w:tbl>
    <w:p w14:paraId="6D34E871" w14:textId="500441D0" w:rsidR="009D39E7" w:rsidRDefault="0087274C" w:rsidP="006B55FA">
      <w:pPr>
        <w:pStyle w:val="Heading1"/>
        <w:spacing w:before="0"/>
        <w:ind w:left="144"/>
        <w:rPr>
          <w:b w:val="0"/>
          <w:i/>
          <w:sz w:val="20"/>
          <w:szCs w:val="20"/>
        </w:rPr>
      </w:pPr>
      <w:r>
        <w:rPr>
          <w:b w:val="0"/>
          <w:i/>
          <w:sz w:val="20"/>
          <w:szCs w:val="20"/>
        </w:rPr>
        <w:t>Source:</w:t>
      </w:r>
      <w:r w:rsidR="00950AF1">
        <w:rPr>
          <w:b w:val="0"/>
          <w:i/>
          <w:sz w:val="20"/>
          <w:szCs w:val="20"/>
        </w:rPr>
        <w:t xml:space="preserve"> IPEDS,</w:t>
      </w:r>
      <w:r>
        <w:rPr>
          <w:b w:val="0"/>
          <w:i/>
          <w:sz w:val="20"/>
          <w:szCs w:val="20"/>
        </w:rPr>
        <w:t xml:space="preserve"> Data Mart and </w:t>
      </w:r>
      <w:proofErr w:type="spellStart"/>
      <w:r>
        <w:rPr>
          <w:b w:val="0"/>
          <w:i/>
          <w:sz w:val="20"/>
          <w:szCs w:val="20"/>
        </w:rPr>
        <w:t>Launchboard</w:t>
      </w:r>
      <w:proofErr w:type="spellEnd"/>
    </w:p>
    <w:p w14:paraId="3272B2D0" w14:textId="203518A4" w:rsidR="0087274C" w:rsidRDefault="0087274C" w:rsidP="008D08C4">
      <w:pPr>
        <w:spacing w:line="240" w:lineRule="auto"/>
        <w:ind w:left="144"/>
        <w:rPr>
          <w:sz w:val="20"/>
          <w:szCs w:val="20"/>
        </w:rPr>
      </w:pPr>
      <w:r w:rsidRPr="0087274C">
        <w:rPr>
          <w:sz w:val="20"/>
          <w:szCs w:val="20"/>
        </w:rPr>
        <w:t xml:space="preserve">NOTE: </w:t>
      </w:r>
      <w:r>
        <w:rPr>
          <w:sz w:val="20"/>
          <w:szCs w:val="20"/>
        </w:rPr>
        <w:t>Headcount of students who took one or more courses is for 2015-16</w:t>
      </w:r>
      <w:r w:rsidR="00950AF1">
        <w:rPr>
          <w:sz w:val="20"/>
          <w:szCs w:val="20"/>
        </w:rPr>
        <w:t>. For Community Colleges, the annual average for Associate Degrees and Certificates is 2014-17</w:t>
      </w:r>
      <w:r w:rsidR="003C1F1E">
        <w:rPr>
          <w:sz w:val="20"/>
          <w:szCs w:val="20"/>
        </w:rPr>
        <w:t>.</w:t>
      </w:r>
      <w:r w:rsidR="007A2046">
        <w:rPr>
          <w:sz w:val="20"/>
          <w:szCs w:val="20"/>
        </w:rPr>
        <w:t xml:space="preserve"> </w:t>
      </w:r>
    </w:p>
    <w:p w14:paraId="2C0E3567" w14:textId="77777777" w:rsidR="005F608E" w:rsidRDefault="005F608E" w:rsidP="00444238">
      <w:pPr>
        <w:pStyle w:val="Heading1"/>
        <w:spacing w:before="400"/>
      </w:pPr>
      <w:r>
        <w:t>Gap Analysis</w:t>
      </w:r>
    </w:p>
    <w:p w14:paraId="4B1D735C" w14:textId="77777777" w:rsidR="00903F75" w:rsidRDefault="005F608E" w:rsidP="005F608E">
      <w:pPr>
        <w:spacing w:line="240" w:lineRule="auto"/>
      </w:pPr>
      <w:r>
        <w:t xml:space="preserve">There appears to be a labor market gap in the Bay region for this </w:t>
      </w:r>
      <w:r w:rsidR="00456963">
        <w:t xml:space="preserve">cluster of </w:t>
      </w:r>
      <w:r>
        <w:t>occupation</w:t>
      </w:r>
      <w:r w:rsidR="00456963">
        <w:t>s</w:t>
      </w:r>
      <w:r>
        <w:t xml:space="preserve"> with annual openings of </w:t>
      </w:r>
      <w:r w:rsidR="00936522">
        <w:t>459</w:t>
      </w:r>
      <w:r w:rsidR="00CE4302">
        <w:t xml:space="preserve"> </w:t>
      </w:r>
      <w:r w:rsidR="00444238">
        <w:t xml:space="preserve">and annual supply of </w:t>
      </w:r>
      <w:r w:rsidR="00936522">
        <w:t>114</w:t>
      </w:r>
      <w:r>
        <w:t xml:space="preserve"> awards. This represents an undersupply of about </w:t>
      </w:r>
      <w:r w:rsidR="00936522">
        <w:t>345</w:t>
      </w:r>
      <w:r>
        <w:t xml:space="preserve"> students. In the </w:t>
      </w:r>
      <w:r w:rsidR="00F01AF3">
        <w:t>Mid-Peninsula</w:t>
      </w:r>
      <w:r w:rsidR="0050719A">
        <w:t xml:space="preserve"> sub-region, there is also a labor market gap with annual openings of </w:t>
      </w:r>
      <w:r w:rsidR="00936522">
        <w:t>114</w:t>
      </w:r>
      <w:r w:rsidR="00444238">
        <w:t xml:space="preserve"> and annual supply of </w:t>
      </w:r>
      <w:r w:rsidR="00936522">
        <w:t>50</w:t>
      </w:r>
      <w:r>
        <w:t xml:space="preserve"> awards.  This represents an undersupply of </w:t>
      </w:r>
      <w:r w:rsidR="00936522">
        <w:t>64</w:t>
      </w:r>
      <w:r>
        <w:t xml:space="preserve"> students. </w:t>
      </w:r>
    </w:p>
    <w:p w14:paraId="3823773A" w14:textId="6D6F58D6" w:rsidR="005F608E" w:rsidRDefault="00936522" w:rsidP="005F608E">
      <w:pPr>
        <w:spacing w:line="240" w:lineRule="auto"/>
      </w:pPr>
      <w:r>
        <w:t>However, this program is really targeting incumben</w:t>
      </w:r>
      <w:r w:rsidR="005E133E">
        <w:t xml:space="preserve">t journalists and reporters who may need to upgrade their multimedia skills and may even </w:t>
      </w:r>
      <w:r w:rsidR="00D7725B">
        <w:t xml:space="preserve">already </w:t>
      </w:r>
      <w:r w:rsidR="005E133E">
        <w:t>possess a four-year degree.</w:t>
      </w:r>
      <w:r w:rsidR="00D7725B">
        <w:t xml:space="preserve"> Therefore, the 2016 jobs numbers for Multimedia Broadcast Journalism occupations are important to consider with 3,710 employed in the Bay region and 1,048 employed in the Mid-Peninsula sub-region</w:t>
      </w:r>
      <w:r w:rsidR="00903F75">
        <w:t>,</w:t>
      </w:r>
      <w:r w:rsidR="00D7725B">
        <w:t xml:space="preserve"> since they represent the potential market for this program.</w:t>
      </w:r>
    </w:p>
    <w:p w14:paraId="1AE4D352" w14:textId="71B42F17" w:rsidR="002155A4" w:rsidRDefault="002155A4" w:rsidP="00444238">
      <w:pPr>
        <w:pStyle w:val="Heading1"/>
        <w:spacing w:before="400"/>
      </w:pPr>
      <w:r>
        <w:t>Student Outcomes</w:t>
      </w:r>
      <w:r w:rsidR="008806AD">
        <w:t xml:space="preserve"> </w:t>
      </w:r>
      <w:r w:rsidR="00903F75">
        <w:t xml:space="preserve">for </w:t>
      </w:r>
      <w:r w:rsidR="00DE7A03">
        <w:t>Broadcast Journalism</w:t>
      </w:r>
      <w:r w:rsidR="008806AD">
        <w:t xml:space="preserve"> </w:t>
      </w:r>
    </w:p>
    <w:p w14:paraId="48EBF7E1" w14:textId="47F238E6" w:rsidR="00437F9A" w:rsidRDefault="00437F9A" w:rsidP="00645094">
      <w:pPr>
        <w:spacing w:after="80" w:line="240" w:lineRule="auto"/>
      </w:pPr>
      <w:r>
        <w:t xml:space="preserve">Student Outcomes data from </w:t>
      </w:r>
      <w:proofErr w:type="spellStart"/>
      <w:r>
        <w:t>Launchboard</w:t>
      </w:r>
      <w:proofErr w:type="spellEnd"/>
      <w:r>
        <w:t xml:space="preserve"> is available for students who took courses on </w:t>
      </w:r>
      <w:r w:rsidR="00456963">
        <w:t xml:space="preserve">TOP Code </w:t>
      </w:r>
      <w:r w:rsidR="00A23D87">
        <w:t xml:space="preserve">0604 </w:t>
      </w:r>
      <w:r w:rsidR="00456963">
        <w:t xml:space="preserve">- </w:t>
      </w:r>
      <w:r w:rsidR="00A23D87">
        <w:t>Radio and Television.</w:t>
      </w:r>
    </w:p>
    <w:p w14:paraId="4B0DA237" w14:textId="257FECFC" w:rsidR="00FF5BC5" w:rsidRDefault="00645094" w:rsidP="00FF5BC5">
      <w:pPr>
        <w:pStyle w:val="ListParagraph"/>
        <w:numPr>
          <w:ilvl w:val="0"/>
          <w:numId w:val="4"/>
        </w:numPr>
        <w:spacing w:line="240" w:lineRule="auto"/>
      </w:pPr>
      <w:r>
        <w:t xml:space="preserve">Students who took courses on </w:t>
      </w:r>
      <w:r w:rsidR="00456963">
        <w:t xml:space="preserve">TOP </w:t>
      </w:r>
      <w:r>
        <w:t xml:space="preserve">0604 Radio and Television at CCSF are attaining a </w:t>
      </w:r>
      <w:r w:rsidR="00456963">
        <w:t xml:space="preserve">slightly </w:t>
      </w:r>
      <w:r>
        <w:t xml:space="preserve">lower rate of employment but higher wages </w:t>
      </w:r>
      <w:r w:rsidR="007F74E8">
        <w:t xml:space="preserve">and wage gains </w:t>
      </w:r>
      <w:r>
        <w:t>than those who took courses</w:t>
      </w:r>
      <w:r w:rsidR="007F74E8">
        <w:t xml:space="preserve"> at o</w:t>
      </w:r>
      <w:r w:rsidR="00456963">
        <w:t>ther Bay region colleges on the</w:t>
      </w:r>
      <w:r w:rsidR="007F74E8">
        <w:t xml:space="preserve"> same TOP</w:t>
      </w:r>
      <w:r w:rsidR="00456963">
        <w:t xml:space="preserve"> </w:t>
      </w:r>
      <w:r w:rsidR="007F74E8">
        <w:t>code.</w:t>
      </w:r>
    </w:p>
    <w:p w14:paraId="549ED78C" w14:textId="06EC56F4" w:rsidR="007F74E8" w:rsidRDefault="0043062E" w:rsidP="00FF5BC5">
      <w:pPr>
        <w:pStyle w:val="ListParagraph"/>
        <w:numPr>
          <w:ilvl w:val="0"/>
          <w:numId w:val="4"/>
        </w:numPr>
        <w:spacing w:line="240" w:lineRule="auto"/>
      </w:pPr>
      <w:r>
        <w:t xml:space="preserve">Three out of </w:t>
      </w:r>
      <w:r w:rsidR="007F74E8">
        <w:t>four outcomes metrics are lower for students who took co</w:t>
      </w:r>
      <w:r w:rsidR="00C7401F">
        <w:t>urses on t</w:t>
      </w:r>
      <w:r w:rsidR="00456963">
        <w:t xml:space="preserve">his TOP code than for students </w:t>
      </w:r>
      <w:r w:rsidR="00C7401F">
        <w:t xml:space="preserve">who took </w:t>
      </w:r>
      <w:r w:rsidR="007F74E8">
        <w:t>courses across all programs in the Bay region.</w:t>
      </w:r>
      <w:r w:rsidR="00C7401F">
        <w:t xml:space="preserve">  However, the matching of the Community College students to EDD data does not capture students who may be self-employed.</w:t>
      </w:r>
    </w:p>
    <w:p w14:paraId="24D0235E" w14:textId="763114E9" w:rsidR="00C673BF" w:rsidRDefault="00301B4A" w:rsidP="00437F9A">
      <w:pPr>
        <w:spacing w:after="0" w:line="240" w:lineRule="auto"/>
        <w:rPr>
          <w:b/>
        </w:rPr>
      </w:pPr>
      <w:r>
        <w:rPr>
          <w:b/>
        </w:rPr>
        <w:t>Table 8</w:t>
      </w:r>
      <w:r w:rsidR="00F906F9">
        <w:rPr>
          <w:b/>
        </w:rPr>
        <w:t>. Four Employment Outcomes Metrics for Students Who Took Courses on</w:t>
      </w:r>
      <w:r w:rsidR="0054135D">
        <w:rPr>
          <w:b/>
        </w:rPr>
        <w:t xml:space="preserve"> TOP</w:t>
      </w:r>
      <w:r w:rsidR="00DE7A03">
        <w:rPr>
          <w:b/>
        </w:rPr>
        <w:t>04</w:t>
      </w:r>
      <w:r w:rsidR="0054135D">
        <w:rPr>
          <w:b/>
        </w:rPr>
        <w:t xml:space="preserve"> 0604</w:t>
      </w:r>
      <w:r w:rsidR="00A25493">
        <w:rPr>
          <w:b/>
        </w:rPr>
        <w:t xml:space="preserve"> Radio and TV</w:t>
      </w:r>
    </w:p>
    <w:tbl>
      <w:tblPr>
        <w:tblStyle w:val="TableGrid"/>
        <w:tblW w:w="9085" w:type="dxa"/>
        <w:tblLayout w:type="fixed"/>
        <w:tblLook w:val="04A0" w:firstRow="1" w:lastRow="0" w:firstColumn="1" w:lastColumn="0" w:noHBand="0" w:noVBand="1"/>
      </w:tblPr>
      <w:tblGrid>
        <w:gridCol w:w="2065"/>
        <w:gridCol w:w="1440"/>
        <w:gridCol w:w="990"/>
        <w:gridCol w:w="1260"/>
        <w:gridCol w:w="990"/>
        <w:gridCol w:w="1260"/>
        <w:gridCol w:w="1080"/>
      </w:tblGrid>
      <w:tr w:rsidR="00645094" w14:paraId="784FD066" w14:textId="5F1BE3F9" w:rsidTr="00645094">
        <w:trPr>
          <w:trHeight w:val="467"/>
        </w:trPr>
        <w:tc>
          <w:tcPr>
            <w:tcW w:w="2065" w:type="dxa"/>
            <w:vAlign w:val="center"/>
          </w:tcPr>
          <w:p w14:paraId="5B55B80B" w14:textId="7CCED284" w:rsidR="00645094" w:rsidRPr="00331953" w:rsidRDefault="00645094" w:rsidP="00A25493">
            <w:pPr>
              <w:jc w:val="center"/>
              <w:rPr>
                <w:b/>
                <w:sz w:val="21"/>
                <w:szCs w:val="21"/>
              </w:rPr>
            </w:pPr>
            <w:r>
              <w:rPr>
                <w:b/>
                <w:sz w:val="21"/>
                <w:szCs w:val="21"/>
              </w:rPr>
              <w:t xml:space="preserve"> TOP04 0604</w:t>
            </w:r>
            <w:r w:rsidRPr="00331953">
              <w:rPr>
                <w:b/>
                <w:sz w:val="21"/>
                <w:szCs w:val="21"/>
              </w:rPr>
              <w:t xml:space="preserve"> </w:t>
            </w:r>
            <w:r>
              <w:rPr>
                <w:b/>
                <w:sz w:val="21"/>
                <w:szCs w:val="21"/>
              </w:rPr>
              <w:t>Radio and Television</w:t>
            </w:r>
          </w:p>
        </w:tc>
        <w:tc>
          <w:tcPr>
            <w:tcW w:w="1440" w:type="dxa"/>
            <w:vAlign w:val="center"/>
          </w:tcPr>
          <w:p w14:paraId="02825AC3" w14:textId="31B2C3E1" w:rsidR="00645094" w:rsidRPr="007D7027" w:rsidRDefault="00645094" w:rsidP="00166128">
            <w:pPr>
              <w:jc w:val="center"/>
              <w:rPr>
                <w:b/>
                <w:sz w:val="21"/>
                <w:szCs w:val="21"/>
              </w:rPr>
            </w:pPr>
            <w:r>
              <w:rPr>
                <w:b/>
                <w:sz w:val="21"/>
                <w:szCs w:val="21"/>
              </w:rPr>
              <w:t xml:space="preserve">Bay Region </w:t>
            </w:r>
            <w:r w:rsidRPr="00645094">
              <w:rPr>
                <w:b/>
                <w:sz w:val="20"/>
                <w:szCs w:val="20"/>
              </w:rPr>
              <w:t>(All Programs)</w:t>
            </w:r>
          </w:p>
        </w:tc>
        <w:tc>
          <w:tcPr>
            <w:tcW w:w="990" w:type="dxa"/>
            <w:vAlign w:val="center"/>
          </w:tcPr>
          <w:p w14:paraId="543B8709" w14:textId="24823677" w:rsidR="00645094" w:rsidRDefault="00645094" w:rsidP="00331953">
            <w:pPr>
              <w:jc w:val="center"/>
              <w:rPr>
                <w:b/>
                <w:sz w:val="21"/>
                <w:szCs w:val="21"/>
              </w:rPr>
            </w:pPr>
            <w:r>
              <w:rPr>
                <w:b/>
                <w:sz w:val="21"/>
                <w:szCs w:val="21"/>
              </w:rPr>
              <w:t>State 0604.00</w:t>
            </w:r>
          </w:p>
        </w:tc>
        <w:tc>
          <w:tcPr>
            <w:tcW w:w="1260" w:type="dxa"/>
            <w:vAlign w:val="center"/>
          </w:tcPr>
          <w:p w14:paraId="66C9E4E2" w14:textId="7BD5DC96" w:rsidR="00645094" w:rsidRDefault="00645094" w:rsidP="00331953">
            <w:pPr>
              <w:jc w:val="center"/>
              <w:rPr>
                <w:b/>
                <w:sz w:val="21"/>
                <w:szCs w:val="21"/>
              </w:rPr>
            </w:pPr>
            <w:r>
              <w:rPr>
                <w:b/>
                <w:sz w:val="21"/>
                <w:szCs w:val="21"/>
              </w:rPr>
              <w:t>Bay Region 0604.00</w:t>
            </w:r>
          </w:p>
        </w:tc>
        <w:tc>
          <w:tcPr>
            <w:tcW w:w="990" w:type="dxa"/>
            <w:vAlign w:val="center"/>
          </w:tcPr>
          <w:p w14:paraId="19C86619" w14:textId="584581D2" w:rsidR="00645094" w:rsidRDefault="00645094" w:rsidP="00331953">
            <w:pPr>
              <w:jc w:val="center"/>
              <w:rPr>
                <w:b/>
                <w:sz w:val="21"/>
                <w:szCs w:val="21"/>
              </w:rPr>
            </w:pPr>
            <w:r>
              <w:rPr>
                <w:b/>
                <w:sz w:val="21"/>
                <w:szCs w:val="21"/>
              </w:rPr>
              <w:t>CCSF 0604.00</w:t>
            </w:r>
          </w:p>
        </w:tc>
        <w:tc>
          <w:tcPr>
            <w:tcW w:w="2340" w:type="dxa"/>
            <w:gridSpan w:val="2"/>
            <w:vAlign w:val="center"/>
          </w:tcPr>
          <w:p w14:paraId="4C05A5CB" w14:textId="4233D26A" w:rsidR="00645094" w:rsidRDefault="00645094" w:rsidP="00331953">
            <w:pPr>
              <w:jc w:val="center"/>
              <w:rPr>
                <w:b/>
                <w:sz w:val="21"/>
                <w:szCs w:val="21"/>
              </w:rPr>
            </w:pPr>
            <w:r w:rsidRPr="007D7027">
              <w:rPr>
                <w:b/>
                <w:sz w:val="21"/>
                <w:szCs w:val="21"/>
              </w:rPr>
              <w:t>Top College in Bay Region</w:t>
            </w:r>
            <w:r>
              <w:rPr>
                <w:b/>
                <w:sz w:val="21"/>
                <w:szCs w:val="21"/>
              </w:rPr>
              <w:t xml:space="preserve"> on </w:t>
            </w:r>
            <w:r w:rsidR="00F53C0A">
              <w:rPr>
                <w:b/>
                <w:sz w:val="21"/>
                <w:szCs w:val="21"/>
              </w:rPr>
              <w:t>0604</w:t>
            </w:r>
          </w:p>
        </w:tc>
      </w:tr>
      <w:tr w:rsidR="00645094" w14:paraId="5440C7A7" w14:textId="7FD38E3F" w:rsidTr="00645094">
        <w:trPr>
          <w:trHeight w:val="521"/>
        </w:trPr>
        <w:tc>
          <w:tcPr>
            <w:tcW w:w="2065" w:type="dxa"/>
            <w:vAlign w:val="center"/>
          </w:tcPr>
          <w:p w14:paraId="5D80B795" w14:textId="2A2B2365" w:rsidR="00645094" w:rsidRPr="006433A9" w:rsidRDefault="00645094" w:rsidP="00444238">
            <w:pPr>
              <w:rPr>
                <w:sz w:val="21"/>
                <w:szCs w:val="21"/>
              </w:rPr>
            </w:pPr>
            <w:r w:rsidRPr="006433A9">
              <w:rPr>
                <w:sz w:val="21"/>
                <w:szCs w:val="21"/>
              </w:rPr>
              <w:t>% Employed Four Quarters After Exit</w:t>
            </w:r>
          </w:p>
        </w:tc>
        <w:tc>
          <w:tcPr>
            <w:tcW w:w="1440" w:type="dxa"/>
            <w:vAlign w:val="center"/>
          </w:tcPr>
          <w:p w14:paraId="145D1CF5" w14:textId="72481674" w:rsidR="00645094" w:rsidRDefault="00645094" w:rsidP="00444238">
            <w:pPr>
              <w:jc w:val="center"/>
              <w:rPr>
                <w:sz w:val="21"/>
                <w:szCs w:val="21"/>
              </w:rPr>
            </w:pPr>
            <w:r w:rsidRPr="006433A9">
              <w:rPr>
                <w:sz w:val="21"/>
                <w:szCs w:val="21"/>
              </w:rPr>
              <w:t>68%</w:t>
            </w:r>
          </w:p>
        </w:tc>
        <w:tc>
          <w:tcPr>
            <w:tcW w:w="990" w:type="dxa"/>
            <w:vAlign w:val="center"/>
          </w:tcPr>
          <w:p w14:paraId="16572B4B" w14:textId="36EACDA9" w:rsidR="00645094" w:rsidRDefault="00645094" w:rsidP="00444238">
            <w:pPr>
              <w:jc w:val="center"/>
              <w:rPr>
                <w:sz w:val="21"/>
                <w:szCs w:val="21"/>
              </w:rPr>
            </w:pPr>
            <w:r>
              <w:rPr>
                <w:sz w:val="21"/>
                <w:szCs w:val="21"/>
              </w:rPr>
              <w:t>61%</w:t>
            </w:r>
          </w:p>
        </w:tc>
        <w:tc>
          <w:tcPr>
            <w:tcW w:w="1260" w:type="dxa"/>
            <w:vAlign w:val="center"/>
          </w:tcPr>
          <w:p w14:paraId="0F8E781F" w14:textId="60087182" w:rsidR="00645094" w:rsidRDefault="00645094" w:rsidP="00444238">
            <w:pPr>
              <w:jc w:val="center"/>
              <w:rPr>
                <w:sz w:val="21"/>
                <w:szCs w:val="21"/>
              </w:rPr>
            </w:pPr>
            <w:r>
              <w:rPr>
                <w:sz w:val="21"/>
                <w:szCs w:val="21"/>
              </w:rPr>
              <w:t>60%</w:t>
            </w:r>
          </w:p>
        </w:tc>
        <w:tc>
          <w:tcPr>
            <w:tcW w:w="990" w:type="dxa"/>
            <w:vAlign w:val="center"/>
          </w:tcPr>
          <w:p w14:paraId="210A052B" w14:textId="395312B4" w:rsidR="00645094" w:rsidRPr="006433A9" w:rsidRDefault="00645094" w:rsidP="00444238">
            <w:pPr>
              <w:jc w:val="center"/>
              <w:rPr>
                <w:sz w:val="21"/>
                <w:szCs w:val="21"/>
              </w:rPr>
            </w:pPr>
            <w:r>
              <w:rPr>
                <w:sz w:val="21"/>
                <w:szCs w:val="21"/>
              </w:rPr>
              <w:t>56%</w:t>
            </w:r>
          </w:p>
        </w:tc>
        <w:tc>
          <w:tcPr>
            <w:tcW w:w="1260" w:type="dxa"/>
            <w:vAlign w:val="center"/>
          </w:tcPr>
          <w:p w14:paraId="2F95B5C3" w14:textId="3EC07E7A" w:rsidR="00645094" w:rsidRDefault="00645094" w:rsidP="00444238">
            <w:pPr>
              <w:rPr>
                <w:sz w:val="21"/>
                <w:szCs w:val="21"/>
              </w:rPr>
            </w:pPr>
            <w:proofErr w:type="spellStart"/>
            <w:r>
              <w:rPr>
                <w:sz w:val="21"/>
                <w:szCs w:val="21"/>
              </w:rPr>
              <w:t>Ohlone</w:t>
            </w:r>
            <w:proofErr w:type="spellEnd"/>
          </w:p>
        </w:tc>
        <w:tc>
          <w:tcPr>
            <w:tcW w:w="1080" w:type="dxa"/>
            <w:vAlign w:val="center"/>
          </w:tcPr>
          <w:p w14:paraId="72050BE2" w14:textId="48487936" w:rsidR="00645094" w:rsidRDefault="00645094" w:rsidP="00444238">
            <w:pPr>
              <w:jc w:val="center"/>
              <w:rPr>
                <w:sz w:val="21"/>
                <w:szCs w:val="21"/>
              </w:rPr>
            </w:pPr>
            <w:r>
              <w:rPr>
                <w:sz w:val="21"/>
                <w:szCs w:val="21"/>
              </w:rPr>
              <w:t>71%</w:t>
            </w:r>
          </w:p>
        </w:tc>
      </w:tr>
      <w:tr w:rsidR="00645094" w14:paraId="05E49B3C" w14:textId="46A5C6D3" w:rsidTr="00645094">
        <w:trPr>
          <w:trHeight w:val="530"/>
        </w:trPr>
        <w:tc>
          <w:tcPr>
            <w:tcW w:w="2065" w:type="dxa"/>
            <w:vAlign w:val="center"/>
          </w:tcPr>
          <w:p w14:paraId="543821D7" w14:textId="5E079C2E" w:rsidR="00645094" w:rsidRPr="006433A9" w:rsidRDefault="00645094" w:rsidP="00444238">
            <w:pPr>
              <w:rPr>
                <w:sz w:val="21"/>
                <w:szCs w:val="21"/>
              </w:rPr>
            </w:pPr>
            <w:r w:rsidRPr="006433A9">
              <w:rPr>
                <w:sz w:val="21"/>
                <w:szCs w:val="21"/>
              </w:rPr>
              <w:t>Median Earnings Two Quarters After Exit</w:t>
            </w:r>
          </w:p>
        </w:tc>
        <w:tc>
          <w:tcPr>
            <w:tcW w:w="1440" w:type="dxa"/>
            <w:vAlign w:val="center"/>
          </w:tcPr>
          <w:p w14:paraId="74C8CDFC" w14:textId="52924B5D" w:rsidR="00645094" w:rsidRDefault="00645094" w:rsidP="00444238">
            <w:pPr>
              <w:jc w:val="center"/>
              <w:rPr>
                <w:sz w:val="21"/>
                <w:szCs w:val="21"/>
              </w:rPr>
            </w:pPr>
            <w:r w:rsidRPr="006433A9">
              <w:rPr>
                <w:sz w:val="21"/>
                <w:szCs w:val="21"/>
              </w:rPr>
              <w:t>$12,640</w:t>
            </w:r>
          </w:p>
        </w:tc>
        <w:tc>
          <w:tcPr>
            <w:tcW w:w="990" w:type="dxa"/>
            <w:vAlign w:val="center"/>
          </w:tcPr>
          <w:p w14:paraId="7C1A6D52" w14:textId="7D699CCB" w:rsidR="00645094" w:rsidRDefault="00645094" w:rsidP="004F5886">
            <w:pPr>
              <w:jc w:val="center"/>
              <w:rPr>
                <w:sz w:val="21"/>
                <w:szCs w:val="21"/>
              </w:rPr>
            </w:pPr>
            <w:r>
              <w:rPr>
                <w:sz w:val="21"/>
                <w:szCs w:val="21"/>
              </w:rPr>
              <w:t>$4,250</w:t>
            </w:r>
          </w:p>
        </w:tc>
        <w:tc>
          <w:tcPr>
            <w:tcW w:w="1260" w:type="dxa"/>
            <w:vAlign w:val="center"/>
          </w:tcPr>
          <w:p w14:paraId="7372B7E1" w14:textId="37EC44A3" w:rsidR="00645094" w:rsidRDefault="00645094" w:rsidP="00444238">
            <w:pPr>
              <w:jc w:val="center"/>
              <w:rPr>
                <w:sz w:val="21"/>
                <w:szCs w:val="21"/>
              </w:rPr>
            </w:pPr>
            <w:r>
              <w:rPr>
                <w:sz w:val="21"/>
                <w:szCs w:val="21"/>
              </w:rPr>
              <w:t>$5,675</w:t>
            </w:r>
          </w:p>
        </w:tc>
        <w:tc>
          <w:tcPr>
            <w:tcW w:w="990" w:type="dxa"/>
            <w:vAlign w:val="center"/>
          </w:tcPr>
          <w:p w14:paraId="5A4B6C2B" w14:textId="2558E1CF" w:rsidR="00645094" w:rsidRPr="006433A9" w:rsidRDefault="00645094" w:rsidP="00444238">
            <w:pPr>
              <w:jc w:val="center"/>
              <w:rPr>
                <w:sz w:val="21"/>
                <w:szCs w:val="21"/>
              </w:rPr>
            </w:pPr>
            <w:r>
              <w:rPr>
                <w:sz w:val="21"/>
                <w:szCs w:val="21"/>
              </w:rPr>
              <w:t>$7,035</w:t>
            </w:r>
          </w:p>
        </w:tc>
        <w:tc>
          <w:tcPr>
            <w:tcW w:w="1260" w:type="dxa"/>
            <w:vAlign w:val="center"/>
          </w:tcPr>
          <w:p w14:paraId="2222DB9B" w14:textId="7DA9086C" w:rsidR="00645094" w:rsidRDefault="00645094" w:rsidP="00444238">
            <w:pPr>
              <w:rPr>
                <w:sz w:val="21"/>
                <w:szCs w:val="21"/>
              </w:rPr>
            </w:pPr>
            <w:proofErr w:type="spellStart"/>
            <w:r>
              <w:rPr>
                <w:sz w:val="21"/>
                <w:szCs w:val="21"/>
              </w:rPr>
              <w:t>Ohlone</w:t>
            </w:r>
            <w:proofErr w:type="spellEnd"/>
          </w:p>
        </w:tc>
        <w:tc>
          <w:tcPr>
            <w:tcW w:w="1080" w:type="dxa"/>
            <w:vAlign w:val="center"/>
          </w:tcPr>
          <w:p w14:paraId="60C971E1" w14:textId="797BD3F7" w:rsidR="00645094" w:rsidRDefault="00645094" w:rsidP="00444238">
            <w:pPr>
              <w:jc w:val="center"/>
              <w:rPr>
                <w:sz w:val="21"/>
                <w:szCs w:val="21"/>
              </w:rPr>
            </w:pPr>
            <w:r>
              <w:rPr>
                <w:sz w:val="21"/>
                <w:szCs w:val="21"/>
              </w:rPr>
              <w:t>$7,560</w:t>
            </w:r>
          </w:p>
        </w:tc>
      </w:tr>
      <w:tr w:rsidR="00645094" w14:paraId="67F1A2BB" w14:textId="2B22ADCA" w:rsidTr="00645094">
        <w:trPr>
          <w:trHeight w:val="530"/>
        </w:trPr>
        <w:tc>
          <w:tcPr>
            <w:tcW w:w="2065" w:type="dxa"/>
            <w:vAlign w:val="center"/>
          </w:tcPr>
          <w:p w14:paraId="1808882F" w14:textId="04EDCD0A" w:rsidR="00645094" w:rsidRPr="006433A9" w:rsidRDefault="00645094" w:rsidP="00444238">
            <w:pPr>
              <w:rPr>
                <w:sz w:val="21"/>
                <w:szCs w:val="21"/>
              </w:rPr>
            </w:pPr>
            <w:r w:rsidRPr="006433A9">
              <w:rPr>
                <w:sz w:val="21"/>
                <w:szCs w:val="21"/>
              </w:rPr>
              <w:t>Median % Change in Earnings</w:t>
            </w:r>
          </w:p>
        </w:tc>
        <w:tc>
          <w:tcPr>
            <w:tcW w:w="1440" w:type="dxa"/>
            <w:vAlign w:val="center"/>
          </w:tcPr>
          <w:p w14:paraId="687A6FE9" w14:textId="516205ED" w:rsidR="00645094" w:rsidRDefault="00645094" w:rsidP="00444238">
            <w:pPr>
              <w:jc w:val="center"/>
              <w:rPr>
                <w:sz w:val="21"/>
                <w:szCs w:val="21"/>
              </w:rPr>
            </w:pPr>
            <w:r w:rsidRPr="006433A9">
              <w:rPr>
                <w:sz w:val="21"/>
                <w:szCs w:val="21"/>
              </w:rPr>
              <w:t>37%</w:t>
            </w:r>
          </w:p>
        </w:tc>
        <w:tc>
          <w:tcPr>
            <w:tcW w:w="990" w:type="dxa"/>
            <w:vAlign w:val="center"/>
          </w:tcPr>
          <w:p w14:paraId="7BCFAC3D" w14:textId="07B5F39A" w:rsidR="00645094" w:rsidRDefault="00645094" w:rsidP="00444238">
            <w:pPr>
              <w:jc w:val="center"/>
              <w:rPr>
                <w:sz w:val="21"/>
                <w:szCs w:val="21"/>
              </w:rPr>
            </w:pPr>
            <w:r>
              <w:rPr>
                <w:sz w:val="21"/>
                <w:szCs w:val="21"/>
              </w:rPr>
              <w:t>59%</w:t>
            </w:r>
          </w:p>
        </w:tc>
        <w:tc>
          <w:tcPr>
            <w:tcW w:w="1260" w:type="dxa"/>
            <w:vAlign w:val="center"/>
          </w:tcPr>
          <w:p w14:paraId="45CB83FA" w14:textId="0FAE7E3B" w:rsidR="00645094" w:rsidRDefault="00645094" w:rsidP="00444238">
            <w:pPr>
              <w:jc w:val="center"/>
              <w:rPr>
                <w:sz w:val="21"/>
                <w:szCs w:val="21"/>
              </w:rPr>
            </w:pPr>
            <w:r>
              <w:rPr>
                <w:sz w:val="21"/>
                <w:szCs w:val="21"/>
              </w:rPr>
              <w:t>46%</w:t>
            </w:r>
          </w:p>
        </w:tc>
        <w:tc>
          <w:tcPr>
            <w:tcW w:w="990" w:type="dxa"/>
            <w:vAlign w:val="center"/>
          </w:tcPr>
          <w:p w14:paraId="754AD624" w14:textId="27EFA9B9" w:rsidR="00645094" w:rsidRPr="006433A9" w:rsidRDefault="00645094" w:rsidP="00444238">
            <w:pPr>
              <w:jc w:val="center"/>
              <w:rPr>
                <w:sz w:val="21"/>
                <w:szCs w:val="21"/>
              </w:rPr>
            </w:pPr>
            <w:r>
              <w:rPr>
                <w:sz w:val="21"/>
                <w:szCs w:val="21"/>
              </w:rPr>
              <w:t>52%</w:t>
            </w:r>
          </w:p>
        </w:tc>
        <w:tc>
          <w:tcPr>
            <w:tcW w:w="1260" w:type="dxa"/>
            <w:vAlign w:val="center"/>
          </w:tcPr>
          <w:p w14:paraId="3E0DB32E" w14:textId="4A830149" w:rsidR="00645094" w:rsidRDefault="00645094" w:rsidP="00444238">
            <w:pPr>
              <w:rPr>
                <w:sz w:val="21"/>
                <w:szCs w:val="21"/>
              </w:rPr>
            </w:pPr>
            <w:proofErr w:type="spellStart"/>
            <w:r>
              <w:rPr>
                <w:sz w:val="21"/>
                <w:szCs w:val="21"/>
              </w:rPr>
              <w:t>Ohlone</w:t>
            </w:r>
            <w:proofErr w:type="spellEnd"/>
          </w:p>
        </w:tc>
        <w:tc>
          <w:tcPr>
            <w:tcW w:w="1080" w:type="dxa"/>
            <w:vAlign w:val="center"/>
          </w:tcPr>
          <w:p w14:paraId="6C71EB2F" w14:textId="323DDDDF" w:rsidR="00645094" w:rsidRDefault="00645094" w:rsidP="00444238">
            <w:pPr>
              <w:jc w:val="center"/>
              <w:rPr>
                <w:sz w:val="21"/>
                <w:szCs w:val="21"/>
              </w:rPr>
            </w:pPr>
            <w:r>
              <w:rPr>
                <w:sz w:val="21"/>
                <w:szCs w:val="21"/>
              </w:rPr>
              <w:t>70%</w:t>
            </w:r>
          </w:p>
        </w:tc>
      </w:tr>
      <w:tr w:rsidR="00645094" w14:paraId="03619DA1" w14:textId="69584AE1" w:rsidTr="00645094">
        <w:trPr>
          <w:trHeight w:val="503"/>
        </w:trPr>
        <w:tc>
          <w:tcPr>
            <w:tcW w:w="2065" w:type="dxa"/>
            <w:vAlign w:val="center"/>
          </w:tcPr>
          <w:p w14:paraId="1FAA293D" w14:textId="7DF6D02F" w:rsidR="00645094" w:rsidRPr="006433A9" w:rsidRDefault="00645094" w:rsidP="00444238">
            <w:pPr>
              <w:rPr>
                <w:sz w:val="21"/>
                <w:szCs w:val="21"/>
              </w:rPr>
            </w:pPr>
            <w:r w:rsidRPr="006433A9">
              <w:rPr>
                <w:sz w:val="21"/>
                <w:szCs w:val="21"/>
              </w:rPr>
              <w:t>% of Students Earning a Living Wage</w:t>
            </w:r>
          </w:p>
        </w:tc>
        <w:tc>
          <w:tcPr>
            <w:tcW w:w="1440" w:type="dxa"/>
            <w:vAlign w:val="center"/>
          </w:tcPr>
          <w:p w14:paraId="526BC1C6" w14:textId="388A3874" w:rsidR="00645094" w:rsidRDefault="00645094" w:rsidP="00444238">
            <w:pPr>
              <w:jc w:val="center"/>
              <w:rPr>
                <w:sz w:val="21"/>
                <w:szCs w:val="21"/>
              </w:rPr>
            </w:pPr>
            <w:r w:rsidRPr="006433A9">
              <w:rPr>
                <w:sz w:val="21"/>
                <w:szCs w:val="21"/>
              </w:rPr>
              <w:t>51%</w:t>
            </w:r>
          </w:p>
        </w:tc>
        <w:tc>
          <w:tcPr>
            <w:tcW w:w="990" w:type="dxa"/>
            <w:vAlign w:val="center"/>
          </w:tcPr>
          <w:p w14:paraId="17E6BD31" w14:textId="36FBCF75" w:rsidR="00645094" w:rsidRDefault="00645094" w:rsidP="00444238">
            <w:pPr>
              <w:jc w:val="center"/>
              <w:rPr>
                <w:sz w:val="21"/>
                <w:szCs w:val="21"/>
              </w:rPr>
            </w:pPr>
            <w:r>
              <w:rPr>
                <w:sz w:val="21"/>
                <w:szCs w:val="21"/>
              </w:rPr>
              <w:t>19%</w:t>
            </w:r>
          </w:p>
        </w:tc>
        <w:tc>
          <w:tcPr>
            <w:tcW w:w="1260" w:type="dxa"/>
            <w:vAlign w:val="center"/>
          </w:tcPr>
          <w:p w14:paraId="3B9D8949" w14:textId="4B23B9B1" w:rsidR="00645094" w:rsidRDefault="00645094" w:rsidP="00444238">
            <w:pPr>
              <w:jc w:val="center"/>
              <w:rPr>
                <w:sz w:val="21"/>
                <w:szCs w:val="21"/>
              </w:rPr>
            </w:pPr>
            <w:r>
              <w:rPr>
                <w:sz w:val="21"/>
                <w:szCs w:val="21"/>
              </w:rPr>
              <w:t>23%</w:t>
            </w:r>
          </w:p>
        </w:tc>
        <w:tc>
          <w:tcPr>
            <w:tcW w:w="990" w:type="dxa"/>
            <w:vAlign w:val="center"/>
          </w:tcPr>
          <w:p w14:paraId="2C59605B" w14:textId="7D941296" w:rsidR="00645094" w:rsidRPr="006433A9" w:rsidRDefault="00645094" w:rsidP="00444238">
            <w:pPr>
              <w:jc w:val="center"/>
              <w:rPr>
                <w:sz w:val="21"/>
                <w:szCs w:val="21"/>
              </w:rPr>
            </w:pPr>
            <w:r>
              <w:rPr>
                <w:sz w:val="21"/>
                <w:szCs w:val="21"/>
              </w:rPr>
              <w:t>14%</w:t>
            </w:r>
          </w:p>
        </w:tc>
        <w:tc>
          <w:tcPr>
            <w:tcW w:w="1260" w:type="dxa"/>
            <w:vAlign w:val="center"/>
          </w:tcPr>
          <w:p w14:paraId="3F93449D" w14:textId="585A541A" w:rsidR="00645094" w:rsidRDefault="00645094" w:rsidP="00444238">
            <w:pPr>
              <w:rPr>
                <w:sz w:val="21"/>
                <w:szCs w:val="21"/>
              </w:rPr>
            </w:pPr>
            <w:proofErr w:type="spellStart"/>
            <w:r>
              <w:rPr>
                <w:sz w:val="21"/>
                <w:szCs w:val="21"/>
              </w:rPr>
              <w:t>DeAnza</w:t>
            </w:r>
            <w:proofErr w:type="spellEnd"/>
            <w:r>
              <w:rPr>
                <w:sz w:val="21"/>
                <w:szCs w:val="21"/>
              </w:rPr>
              <w:t xml:space="preserve"> and</w:t>
            </w:r>
            <w:r>
              <w:rPr>
                <w:sz w:val="21"/>
                <w:szCs w:val="21"/>
              </w:rPr>
              <w:br/>
            </w:r>
            <w:proofErr w:type="spellStart"/>
            <w:r>
              <w:rPr>
                <w:sz w:val="21"/>
                <w:szCs w:val="21"/>
              </w:rPr>
              <w:t>Ohlone</w:t>
            </w:r>
            <w:proofErr w:type="spellEnd"/>
          </w:p>
        </w:tc>
        <w:tc>
          <w:tcPr>
            <w:tcW w:w="1080" w:type="dxa"/>
            <w:vAlign w:val="center"/>
          </w:tcPr>
          <w:p w14:paraId="7B3D8DA6" w14:textId="74C78F0D" w:rsidR="00645094" w:rsidRDefault="00645094" w:rsidP="00444238">
            <w:pPr>
              <w:jc w:val="center"/>
              <w:rPr>
                <w:sz w:val="21"/>
                <w:szCs w:val="21"/>
              </w:rPr>
            </w:pPr>
            <w:r>
              <w:rPr>
                <w:sz w:val="21"/>
                <w:szCs w:val="21"/>
              </w:rPr>
              <w:t>29%</w:t>
            </w:r>
          </w:p>
        </w:tc>
      </w:tr>
    </w:tbl>
    <w:p w14:paraId="7BA0E39D" w14:textId="1EDB7713" w:rsidR="00A25493" w:rsidRDefault="0027523D" w:rsidP="00A25493">
      <w:pPr>
        <w:spacing w:after="240"/>
        <w:rPr>
          <w:i/>
          <w:sz w:val="20"/>
          <w:szCs w:val="20"/>
        </w:rPr>
      </w:pPr>
      <w:r w:rsidRPr="0027523D">
        <w:rPr>
          <w:i/>
          <w:sz w:val="20"/>
          <w:szCs w:val="20"/>
        </w:rPr>
        <w:t xml:space="preserve">Source: </w:t>
      </w:r>
      <w:proofErr w:type="spellStart"/>
      <w:r w:rsidRPr="0027523D">
        <w:rPr>
          <w:i/>
          <w:sz w:val="20"/>
          <w:szCs w:val="20"/>
        </w:rPr>
        <w:t>Launchboard</w:t>
      </w:r>
      <w:proofErr w:type="spellEnd"/>
    </w:p>
    <w:p w14:paraId="6C18CED1" w14:textId="4A3293FD" w:rsidR="00891DFA" w:rsidRDefault="00D7725B" w:rsidP="00891DFA">
      <w:pPr>
        <w:pStyle w:val="Heading1"/>
      </w:pPr>
      <w:r>
        <w:t>Skills</w:t>
      </w:r>
    </w:p>
    <w:p w14:paraId="7624E350" w14:textId="4005672E" w:rsidR="002175F6" w:rsidRPr="002175F6" w:rsidRDefault="00301B4A" w:rsidP="001342CC">
      <w:pPr>
        <w:pStyle w:val="NoSpacing"/>
        <w:spacing w:after="120"/>
        <w:rPr>
          <w:b/>
        </w:rPr>
      </w:pPr>
      <w:r>
        <w:rPr>
          <w:b/>
        </w:rPr>
        <w:t>Table 9</w:t>
      </w:r>
      <w:r w:rsidR="001342CC" w:rsidRPr="00552133">
        <w:rPr>
          <w:b/>
        </w:rPr>
        <w:t xml:space="preserve">. Top Skills for </w:t>
      </w:r>
      <w:bookmarkStart w:id="0" w:name="_GoBack"/>
      <w:bookmarkEnd w:id="0"/>
      <w:r w:rsidR="00F01AF3">
        <w:rPr>
          <w:b/>
        </w:rPr>
        <w:t>Broadcast Journalism</w:t>
      </w:r>
      <w:r w:rsidR="00C644C6">
        <w:rPr>
          <w:b/>
        </w:rPr>
        <w:t xml:space="preserve"> Occupations</w:t>
      </w:r>
      <w:r w:rsidR="00063D96">
        <w:rPr>
          <w:b/>
        </w:rPr>
        <w:t xml:space="preserve"> in the Bay Region </w:t>
      </w:r>
      <w:r w:rsidR="00555E66">
        <w:rPr>
          <w:b/>
        </w:rPr>
        <w:t>(Dec 2016 – Nov 2017)</w:t>
      </w:r>
    </w:p>
    <w:tbl>
      <w:tblPr>
        <w:tblW w:w="1026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990"/>
        <w:gridCol w:w="2160"/>
        <w:gridCol w:w="990"/>
        <w:gridCol w:w="2700"/>
        <w:gridCol w:w="990"/>
      </w:tblGrid>
      <w:tr w:rsidR="00C644C6" w:rsidRPr="00DA0761" w14:paraId="513A28BD" w14:textId="41EB9C61" w:rsidTr="00FF5BC5">
        <w:trPr>
          <w:trHeight w:val="530"/>
          <w:jc w:val="center"/>
        </w:trPr>
        <w:tc>
          <w:tcPr>
            <w:tcW w:w="2430" w:type="dxa"/>
            <w:shd w:val="clear" w:color="auto" w:fill="B4DDD6" w:themeFill="text2" w:themeFillTint="40"/>
            <w:vAlign w:val="center"/>
          </w:tcPr>
          <w:p w14:paraId="494BD764" w14:textId="77777777" w:rsidR="00C644C6" w:rsidRPr="00397722" w:rsidRDefault="00C644C6" w:rsidP="00C644C6">
            <w:pPr>
              <w:spacing w:line="240" w:lineRule="auto"/>
              <w:contextualSpacing/>
              <w:rPr>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18D7758D" w:rsidR="00C644C6" w:rsidRPr="00037452" w:rsidRDefault="00C644C6" w:rsidP="00C644C6">
            <w:pPr>
              <w:spacing w:line="240" w:lineRule="auto"/>
              <w:contextualSpacing/>
              <w:jc w:val="center"/>
              <w:rPr>
                <w:b/>
                <w:sz w:val="20"/>
                <w:szCs w:val="20"/>
              </w:rPr>
            </w:pPr>
            <w:r w:rsidRPr="00037452">
              <w:rPr>
                <w:b/>
                <w:sz w:val="20"/>
                <w:szCs w:val="20"/>
              </w:rPr>
              <w:t>Latest 12 Mos. Postings</w:t>
            </w:r>
          </w:p>
        </w:tc>
        <w:tc>
          <w:tcPr>
            <w:tcW w:w="2160" w:type="dxa"/>
            <w:tcBorders>
              <w:left w:val="single" w:sz="4" w:space="0" w:color="BFBFBF" w:themeColor="background1" w:themeShade="BF"/>
            </w:tcBorders>
            <w:shd w:val="clear" w:color="auto" w:fill="B4DDD6" w:themeFill="text2" w:themeFillTint="40"/>
            <w:vAlign w:val="center"/>
          </w:tcPr>
          <w:p w14:paraId="4683446D" w14:textId="020CABDF" w:rsidR="00C644C6" w:rsidRPr="00397722" w:rsidRDefault="00C644C6" w:rsidP="00C644C6">
            <w:pPr>
              <w:spacing w:after="0" w:line="240" w:lineRule="auto"/>
              <w:contextualSpacing/>
              <w:rPr>
                <w:rFonts w:eastAsia="Times New Roman"/>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12BA4BEC" w14:textId="3B2A34F2" w:rsidR="00C644C6" w:rsidRPr="00037452" w:rsidRDefault="00C644C6" w:rsidP="00C644C6">
            <w:pPr>
              <w:spacing w:after="0" w:line="240" w:lineRule="auto"/>
              <w:contextualSpacing/>
              <w:jc w:val="center"/>
              <w:rPr>
                <w:rFonts w:eastAsia="Times New Roman"/>
                <w:b/>
                <w:sz w:val="20"/>
                <w:szCs w:val="20"/>
              </w:rPr>
            </w:pPr>
            <w:r w:rsidRPr="00037452">
              <w:rPr>
                <w:b/>
                <w:sz w:val="20"/>
                <w:szCs w:val="20"/>
              </w:rPr>
              <w:t>Latest 12 Mos. Postings</w:t>
            </w:r>
          </w:p>
        </w:tc>
        <w:tc>
          <w:tcPr>
            <w:tcW w:w="2700" w:type="dxa"/>
            <w:tcBorders>
              <w:right w:val="single" w:sz="4" w:space="0" w:color="BFBFBF" w:themeColor="background1" w:themeShade="BF"/>
            </w:tcBorders>
            <w:shd w:val="clear" w:color="auto" w:fill="B4DDD6" w:themeFill="text2" w:themeFillTint="40"/>
            <w:vAlign w:val="center"/>
          </w:tcPr>
          <w:p w14:paraId="1422905C" w14:textId="2B4E76A4" w:rsidR="00C644C6" w:rsidRPr="00037452" w:rsidRDefault="00C644C6" w:rsidP="00C644C6">
            <w:pPr>
              <w:spacing w:after="0" w:line="240" w:lineRule="auto"/>
              <w:contextualSpacing/>
              <w:rPr>
                <w:b/>
                <w:sz w:val="20"/>
                <w:szCs w:val="20"/>
              </w:rPr>
            </w:pPr>
            <w:r w:rsidRPr="00397722">
              <w:rPr>
                <w:b/>
                <w:sz w:val="21"/>
                <w:szCs w:val="21"/>
              </w:rPr>
              <w:t>Skill</w:t>
            </w:r>
          </w:p>
        </w:tc>
        <w:tc>
          <w:tcPr>
            <w:tcW w:w="990" w:type="dxa"/>
            <w:tcBorders>
              <w:bottom w:val="single" w:sz="4" w:space="0" w:color="BFBFBF" w:themeColor="background1" w:themeShade="BF"/>
              <w:right w:val="single" w:sz="4" w:space="0" w:color="BFBFBF" w:themeColor="background1" w:themeShade="BF"/>
            </w:tcBorders>
            <w:shd w:val="clear" w:color="auto" w:fill="B4DDD6" w:themeFill="text2" w:themeFillTint="40"/>
            <w:vAlign w:val="center"/>
          </w:tcPr>
          <w:p w14:paraId="06DB1440" w14:textId="7C2A3E3A" w:rsidR="00C644C6" w:rsidRPr="00037452" w:rsidRDefault="00C644C6" w:rsidP="00C644C6">
            <w:pPr>
              <w:spacing w:after="0" w:line="240" w:lineRule="auto"/>
              <w:contextualSpacing/>
              <w:jc w:val="center"/>
              <w:rPr>
                <w:b/>
                <w:sz w:val="20"/>
                <w:szCs w:val="20"/>
              </w:rPr>
            </w:pPr>
            <w:r w:rsidRPr="00037452">
              <w:rPr>
                <w:b/>
                <w:sz w:val="20"/>
                <w:szCs w:val="20"/>
              </w:rPr>
              <w:t>Latest 12 Mos. Postings</w:t>
            </w:r>
          </w:p>
        </w:tc>
      </w:tr>
      <w:tr w:rsidR="00FF5BC5" w:rsidRPr="00DA0761" w14:paraId="2BFD9921" w14:textId="1DA49B04" w:rsidTr="00FF5BC5">
        <w:trPr>
          <w:trHeight w:val="242"/>
          <w:jc w:val="center"/>
        </w:trPr>
        <w:tc>
          <w:tcPr>
            <w:tcW w:w="2430" w:type="dxa"/>
            <w:vAlign w:val="center"/>
          </w:tcPr>
          <w:p w14:paraId="3F39B88C" w14:textId="2C3C6207" w:rsidR="00FF5BC5" w:rsidRPr="00FF5BC5" w:rsidRDefault="00FF5BC5" w:rsidP="00FF5BC5">
            <w:pPr>
              <w:spacing w:line="240" w:lineRule="auto"/>
              <w:contextualSpacing/>
              <w:rPr>
                <w:sz w:val="21"/>
                <w:szCs w:val="21"/>
              </w:rPr>
            </w:pPr>
            <w:r w:rsidRPr="00FF5BC5">
              <w:rPr>
                <w:sz w:val="21"/>
                <w:szCs w:val="21"/>
              </w:rPr>
              <w:t>Journalism</w:t>
            </w:r>
          </w:p>
        </w:tc>
        <w:tc>
          <w:tcPr>
            <w:tcW w:w="990" w:type="dxa"/>
            <w:tcBorders>
              <w:right w:val="single" w:sz="4" w:space="0" w:color="BFBFBF" w:themeColor="background1" w:themeShade="BF"/>
            </w:tcBorders>
            <w:vAlign w:val="center"/>
          </w:tcPr>
          <w:p w14:paraId="24699D31" w14:textId="6AD8BAC0" w:rsidR="00FF5BC5" w:rsidRPr="00FF5BC5" w:rsidRDefault="00FF5BC5" w:rsidP="00FF5BC5">
            <w:pPr>
              <w:spacing w:line="240" w:lineRule="auto"/>
              <w:contextualSpacing/>
              <w:jc w:val="center"/>
              <w:rPr>
                <w:sz w:val="21"/>
                <w:szCs w:val="21"/>
              </w:rPr>
            </w:pPr>
            <w:r w:rsidRPr="00FF5BC5">
              <w:rPr>
                <w:sz w:val="21"/>
                <w:szCs w:val="21"/>
              </w:rPr>
              <w:t>90</w:t>
            </w:r>
          </w:p>
        </w:tc>
        <w:tc>
          <w:tcPr>
            <w:tcW w:w="2160" w:type="dxa"/>
            <w:tcBorders>
              <w:left w:val="single" w:sz="4" w:space="0" w:color="BFBFBF" w:themeColor="background1" w:themeShade="BF"/>
            </w:tcBorders>
            <w:shd w:val="clear" w:color="auto" w:fill="auto"/>
            <w:vAlign w:val="center"/>
          </w:tcPr>
          <w:p w14:paraId="4D93FEBC" w14:textId="6261759C" w:rsidR="00FF5BC5" w:rsidRPr="00FF5BC5" w:rsidRDefault="00FF5BC5" w:rsidP="00FF5BC5">
            <w:pPr>
              <w:spacing w:after="0" w:line="240" w:lineRule="auto"/>
              <w:contextualSpacing/>
              <w:rPr>
                <w:rFonts w:eastAsia="Times New Roman"/>
                <w:sz w:val="21"/>
                <w:szCs w:val="21"/>
              </w:rPr>
            </w:pPr>
            <w:r w:rsidRPr="00FF5BC5">
              <w:rPr>
                <w:sz w:val="21"/>
                <w:szCs w:val="21"/>
              </w:rPr>
              <w:t>News Writing</w:t>
            </w:r>
          </w:p>
        </w:tc>
        <w:tc>
          <w:tcPr>
            <w:tcW w:w="990" w:type="dxa"/>
            <w:tcBorders>
              <w:right w:val="single" w:sz="4" w:space="0" w:color="BFBFBF" w:themeColor="background1" w:themeShade="BF"/>
            </w:tcBorders>
            <w:shd w:val="clear" w:color="auto" w:fill="auto"/>
            <w:vAlign w:val="center"/>
          </w:tcPr>
          <w:p w14:paraId="53F0D40B" w14:textId="548F04FA" w:rsidR="00FF5BC5" w:rsidRPr="00FF5BC5" w:rsidRDefault="00FF5BC5" w:rsidP="00FF5BC5">
            <w:pPr>
              <w:spacing w:after="0" w:line="240" w:lineRule="auto"/>
              <w:contextualSpacing/>
              <w:jc w:val="center"/>
              <w:rPr>
                <w:rFonts w:eastAsia="Times New Roman"/>
                <w:sz w:val="21"/>
                <w:szCs w:val="21"/>
              </w:rPr>
            </w:pPr>
            <w:r w:rsidRPr="00FF5BC5">
              <w:rPr>
                <w:sz w:val="21"/>
                <w:szCs w:val="21"/>
              </w:rPr>
              <w:t>17</w:t>
            </w:r>
          </w:p>
        </w:tc>
        <w:tc>
          <w:tcPr>
            <w:tcW w:w="2700" w:type="dxa"/>
            <w:tcBorders>
              <w:right w:val="single" w:sz="4" w:space="0" w:color="BFBFBF" w:themeColor="background1" w:themeShade="BF"/>
            </w:tcBorders>
            <w:vAlign w:val="center"/>
          </w:tcPr>
          <w:p w14:paraId="2481528D" w14:textId="090F649C" w:rsidR="00FF5BC5" w:rsidRPr="00FF5BC5" w:rsidRDefault="00FF5BC5" w:rsidP="00FF5BC5">
            <w:pPr>
              <w:spacing w:after="0" w:line="240" w:lineRule="auto"/>
              <w:contextualSpacing/>
              <w:rPr>
                <w:sz w:val="21"/>
                <w:szCs w:val="21"/>
              </w:rPr>
            </w:pPr>
            <w:r w:rsidRPr="00FF5BC5">
              <w:rPr>
                <w:sz w:val="21"/>
                <w:szCs w:val="21"/>
              </w:rPr>
              <w:t>Content Management</w:t>
            </w:r>
          </w:p>
        </w:tc>
        <w:tc>
          <w:tcPr>
            <w:tcW w:w="990" w:type="dxa"/>
            <w:tcBorders>
              <w:right w:val="nil"/>
            </w:tcBorders>
            <w:vAlign w:val="center"/>
          </w:tcPr>
          <w:p w14:paraId="4EDBB208" w14:textId="699919C2" w:rsidR="00FF5BC5" w:rsidRPr="00FF5BC5" w:rsidRDefault="00FF5BC5" w:rsidP="00FF5BC5">
            <w:pPr>
              <w:spacing w:after="0" w:line="240" w:lineRule="auto"/>
              <w:contextualSpacing/>
              <w:jc w:val="center"/>
              <w:rPr>
                <w:sz w:val="21"/>
                <w:szCs w:val="21"/>
              </w:rPr>
            </w:pPr>
            <w:r w:rsidRPr="00FF5BC5">
              <w:rPr>
                <w:sz w:val="21"/>
                <w:szCs w:val="21"/>
              </w:rPr>
              <w:t>12</w:t>
            </w:r>
          </w:p>
        </w:tc>
      </w:tr>
      <w:tr w:rsidR="00FF5BC5" w:rsidRPr="00DA0761" w14:paraId="7539BEFF" w14:textId="5D49C4FB" w:rsidTr="00FF5BC5">
        <w:trPr>
          <w:trHeight w:val="251"/>
          <w:jc w:val="center"/>
        </w:trPr>
        <w:tc>
          <w:tcPr>
            <w:tcW w:w="2430" w:type="dxa"/>
            <w:vAlign w:val="center"/>
          </w:tcPr>
          <w:p w14:paraId="3AE84375" w14:textId="53359592" w:rsidR="00FF5BC5" w:rsidRPr="00FF5BC5" w:rsidRDefault="00FF5BC5" w:rsidP="00FF5BC5">
            <w:pPr>
              <w:spacing w:line="240" w:lineRule="auto"/>
              <w:contextualSpacing/>
              <w:rPr>
                <w:sz w:val="21"/>
                <w:szCs w:val="21"/>
              </w:rPr>
            </w:pPr>
            <w:r w:rsidRPr="00FF5BC5">
              <w:rPr>
                <w:sz w:val="21"/>
                <w:szCs w:val="21"/>
              </w:rPr>
              <w:t>Social Media</w:t>
            </w:r>
          </w:p>
        </w:tc>
        <w:tc>
          <w:tcPr>
            <w:tcW w:w="990" w:type="dxa"/>
            <w:tcBorders>
              <w:right w:val="single" w:sz="4" w:space="0" w:color="BFBFBF" w:themeColor="background1" w:themeShade="BF"/>
            </w:tcBorders>
            <w:vAlign w:val="center"/>
          </w:tcPr>
          <w:p w14:paraId="7B70A961" w14:textId="2BDA4B2A" w:rsidR="00FF5BC5" w:rsidRPr="00FF5BC5" w:rsidRDefault="00FF5BC5" w:rsidP="00FF5BC5">
            <w:pPr>
              <w:spacing w:line="240" w:lineRule="auto"/>
              <w:contextualSpacing/>
              <w:jc w:val="center"/>
              <w:rPr>
                <w:sz w:val="21"/>
                <w:szCs w:val="21"/>
              </w:rPr>
            </w:pPr>
            <w:r w:rsidRPr="00FF5BC5">
              <w:rPr>
                <w:sz w:val="21"/>
                <w:szCs w:val="21"/>
              </w:rPr>
              <w:t>82</w:t>
            </w:r>
          </w:p>
        </w:tc>
        <w:tc>
          <w:tcPr>
            <w:tcW w:w="2160" w:type="dxa"/>
            <w:tcBorders>
              <w:left w:val="single" w:sz="4" w:space="0" w:color="BFBFBF" w:themeColor="background1" w:themeShade="BF"/>
            </w:tcBorders>
            <w:shd w:val="clear" w:color="auto" w:fill="auto"/>
            <w:vAlign w:val="center"/>
          </w:tcPr>
          <w:p w14:paraId="409249FC" w14:textId="6BF2A8E6" w:rsidR="00FF5BC5" w:rsidRPr="00FF5BC5" w:rsidRDefault="00FF5BC5" w:rsidP="00FF5BC5">
            <w:pPr>
              <w:spacing w:after="0" w:line="240" w:lineRule="auto"/>
              <w:contextualSpacing/>
              <w:rPr>
                <w:rFonts w:eastAsia="Times New Roman"/>
                <w:sz w:val="21"/>
                <w:szCs w:val="21"/>
              </w:rPr>
            </w:pPr>
            <w:r w:rsidRPr="00FF5BC5">
              <w:rPr>
                <w:sz w:val="21"/>
                <w:szCs w:val="21"/>
              </w:rPr>
              <w:t>AP style</w:t>
            </w:r>
          </w:p>
        </w:tc>
        <w:tc>
          <w:tcPr>
            <w:tcW w:w="990" w:type="dxa"/>
            <w:tcBorders>
              <w:right w:val="single" w:sz="4" w:space="0" w:color="BFBFBF" w:themeColor="background1" w:themeShade="BF"/>
            </w:tcBorders>
            <w:shd w:val="clear" w:color="auto" w:fill="auto"/>
            <w:vAlign w:val="center"/>
          </w:tcPr>
          <w:p w14:paraId="7730370C" w14:textId="44194466" w:rsidR="00FF5BC5" w:rsidRPr="00FF5BC5" w:rsidRDefault="00FF5BC5" w:rsidP="00FF5BC5">
            <w:pPr>
              <w:spacing w:after="0" w:line="240" w:lineRule="auto"/>
              <w:contextualSpacing/>
              <w:jc w:val="center"/>
              <w:rPr>
                <w:rFonts w:eastAsia="Times New Roman"/>
                <w:sz w:val="21"/>
                <w:szCs w:val="21"/>
              </w:rPr>
            </w:pPr>
            <w:r w:rsidRPr="00FF5BC5">
              <w:rPr>
                <w:sz w:val="21"/>
                <w:szCs w:val="21"/>
              </w:rPr>
              <w:t>16</w:t>
            </w:r>
          </w:p>
        </w:tc>
        <w:tc>
          <w:tcPr>
            <w:tcW w:w="2700" w:type="dxa"/>
            <w:tcBorders>
              <w:right w:val="single" w:sz="4" w:space="0" w:color="BFBFBF" w:themeColor="background1" w:themeShade="BF"/>
            </w:tcBorders>
            <w:vAlign w:val="center"/>
          </w:tcPr>
          <w:p w14:paraId="4D4AA735" w14:textId="4B94E01F" w:rsidR="00FF5BC5" w:rsidRPr="00FF5BC5" w:rsidRDefault="00FF5BC5" w:rsidP="00FF5BC5">
            <w:pPr>
              <w:spacing w:after="0" w:line="240" w:lineRule="auto"/>
              <w:contextualSpacing/>
              <w:rPr>
                <w:sz w:val="21"/>
                <w:szCs w:val="21"/>
              </w:rPr>
            </w:pPr>
            <w:r w:rsidRPr="00FF5BC5">
              <w:rPr>
                <w:sz w:val="21"/>
                <w:szCs w:val="21"/>
              </w:rPr>
              <w:t>Microsoft Excel</w:t>
            </w:r>
          </w:p>
        </w:tc>
        <w:tc>
          <w:tcPr>
            <w:tcW w:w="990" w:type="dxa"/>
            <w:tcBorders>
              <w:right w:val="nil"/>
            </w:tcBorders>
            <w:vAlign w:val="center"/>
          </w:tcPr>
          <w:p w14:paraId="7216B67C" w14:textId="6ADD165D" w:rsidR="00FF5BC5" w:rsidRPr="00FF5BC5" w:rsidRDefault="00FF5BC5" w:rsidP="00FF5BC5">
            <w:pPr>
              <w:spacing w:after="0" w:line="240" w:lineRule="auto"/>
              <w:contextualSpacing/>
              <w:jc w:val="center"/>
              <w:rPr>
                <w:sz w:val="21"/>
                <w:szCs w:val="21"/>
              </w:rPr>
            </w:pPr>
            <w:r w:rsidRPr="00FF5BC5">
              <w:rPr>
                <w:sz w:val="21"/>
                <w:szCs w:val="21"/>
              </w:rPr>
              <w:t>12</w:t>
            </w:r>
          </w:p>
        </w:tc>
      </w:tr>
      <w:tr w:rsidR="00FF5BC5" w:rsidRPr="00DA0761" w14:paraId="7CFF722F" w14:textId="6C63A310" w:rsidTr="00FF5BC5">
        <w:trPr>
          <w:trHeight w:val="260"/>
          <w:jc w:val="center"/>
        </w:trPr>
        <w:tc>
          <w:tcPr>
            <w:tcW w:w="2430" w:type="dxa"/>
            <w:vAlign w:val="center"/>
          </w:tcPr>
          <w:p w14:paraId="43613FD6" w14:textId="52C5E198" w:rsidR="00FF5BC5" w:rsidRPr="00FF5BC5" w:rsidRDefault="00FF5BC5" w:rsidP="00FF5BC5">
            <w:pPr>
              <w:spacing w:line="240" w:lineRule="auto"/>
              <w:contextualSpacing/>
              <w:rPr>
                <w:sz w:val="21"/>
                <w:szCs w:val="21"/>
              </w:rPr>
            </w:pPr>
            <w:r w:rsidRPr="00FF5BC5">
              <w:rPr>
                <w:sz w:val="21"/>
                <w:szCs w:val="21"/>
              </w:rPr>
              <w:t>Broadcast</w:t>
            </w:r>
          </w:p>
        </w:tc>
        <w:tc>
          <w:tcPr>
            <w:tcW w:w="990" w:type="dxa"/>
            <w:tcBorders>
              <w:right w:val="single" w:sz="4" w:space="0" w:color="BFBFBF" w:themeColor="background1" w:themeShade="BF"/>
            </w:tcBorders>
            <w:vAlign w:val="center"/>
          </w:tcPr>
          <w:p w14:paraId="04DAD0AF" w14:textId="3410BABE" w:rsidR="00FF5BC5" w:rsidRPr="00FF5BC5" w:rsidRDefault="00FF5BC5" w:rsidP="00FF5BC5">
            <w:pPr>
              <w:spacing w:line="240" w:lineRule="auto"/>
              <w:contextualSpacing/>
              <w:jc w:val="center"/>
              <w:rPr>
                <w:sz w:val="21"/>
                <w:szCs w:val="21"/>
              </w:rPr>
            </w:pPr>
            <w:r w:rsidRPr="00FF5BC5">
              <w:rPr>
                <w:sz w:val="21"/>
                <w:szCs w:val="21"/>
              </w:rPr>
              <w:t>42</w:t>
            </w:r>
          </w:p>
        </w:tc>
        <w:tc>
          <w:tcPr>
            <w:tcW w:w="2160" w:type="dxa"/>
            <w:tcBorders>
              <w:left w:val="single" w:sz="4" w:space="0" w:color="BFBFBF" w:themeColor="background1" w:themeShade="BF"/>
            </w:tcBorders>
            <w:shd w:val="clear" w:color="auto" w:fill="auto"/>
            <w:vAlign w:val="center"/>
          </w:tcPr>
          <w:p w14:paraId="2BEE6639" w14:textId="79BDA08B" w:rsidR="00FF5BC5" w:rsidRPr="00FF5BC5" w:rsidRDefault="00FF5BC5" w:rsidP="00FF5BC5">
            <w:pPr>
              <w:spacing w:after="0" w:line="240" w:lineRule="auto"/>
              <w:contextualSpacing/>
              <w:rPr>
                <w:rFonts w:eastAsia="Times New Roman"/>
                <w:sz w:val="21"/>
                <w:szCs w:val="21"/>
              </w:rPr>
            </w:pPr>
            <w:r w:rsidRPr="00FF5BC5">
              <w:rPr>
                <w:sz w:val="21"/>
                <w:szCs w:val="21"/>
              </w:rPr>
              <w:t>Adobe Photoshop</w:t>
            </w:r>
          </w:p>
        </w:tc>
        <w:tc>
          <w:tcPr>
            <w:tcW w:w="990" w:type="dxa"/>
            <w:tcBorders>
              <w:right w:val="single" w:sz="4" w:space="0" w:color="BFBFBF" w:themeColor="background1" w:themeShade="BF"/>
            </w:tcBorders>
            <w:shd w:val="clear" w:color="auto" w:fill="auto"/>
            <w:vAlign w:val="center"/>
          </w:tcPr>
          <w:p w14:paraId="59602420" w14:textId="72AF9464" w:rsidR="00FF5BC5" w:rsidRPr="00FF5BC5" w:rsidRDefault="00FF5BC5" w:rsidP="00FF5BC5">
            <w:pPr>
              <w:spacing w:after="0" w:line="240" w:lineRule="auto"/>
              <w:contextualSpacing/>
              <w:jc w:val="center"/>
              <w:rPr>
                <w:rFonts w:eastAsia="Times New Roman"/>
                <w:sz w:val="21"/>
                <w:szCs w:val="21"/>
              </w:rPr>
            </w:pPr>
            <w:r w:rsidRPr="00FF5BC5">
              <w:rPr>
                <w:sz w:val="21"/>
                <w:szCs w:val="21"/>
              </w:rPr>
              <w:t>15</w:t>
            </w:r>
          </w:p>
        </w:tc>
        <w:tc>
          <w:tcPr>
            <w:tcW w:w="2700" w:type="dxa"/>
            <w:tcBorders>
              <w:right w:val="single" w:sz="4" w:space="0" w:color="BFBFBF" w:themeColor="background1" w:themeShade="BF"/>
            </w:tcBorders>
            <w:vAlign w:val="center"/>
          </w:tcPr>
          <w:p w14:paraId="6E29A292" w14:textId="1B3F91BD" w:rsidR="00FF5BC5" w:rsidRPr="00FF5BC5" w:rsidRDefault="00FF5BC5" w:rsidP="00FF5BC5">
            <w:pPr>
              <w:spacing w:after="0" w:line="240" w:lineRule="auto"/>
              <w:contextualSpacing/>
              <w:rPr>
                <w:sz w:val="21"/>
                <w:szCs w:val="21"/>
              </w:rPr>
            </w:pPr>
            <w:r w:rsidRPr="00FF5BC5">
              <w:rPr>
                <w:sz w:val="21"/>
                <w:szCs w:val="21"/>
              </w:rPr>
              <w:t xml:space="preserve">Content </w:t>
            </w:r>
            <w:proofErr w:type="spellStart"/>
            <w:r w:rsidRPr="00FF5BC5">
              <w:rPr>
                <w:sz w:val="21"/>
                <w:szCs w:val="21"/>
              </w:rPr>
              <w:t>M</w:t>
            </w:r>
            <w:r>
              <w:rPr>
                <w:sz w:val="21"/>
                <w:szCs w:val="21"/>
              </w:rPr>
              <w:t>gnt</w:t>
            </w:r>
            <w:proofErr w:type="spellEnd"/>
            <w:r>
              <w:rPr>
                <w:sz w:val="21"/>
                <w:szCs w:val="21"/>
              </w:rPr>
              <w:t xml:space="preserve"> </w:t>
            </w:r>
            <w:r w:rsidRPr="00FF5BC5">
              <w:rPr>
                <w:sz w:val="21"/>
                <w:szCs w:val="21"/>
              </w:rPr>
              <w:t>Systems (CMS)</w:t>
            </w:r>
          </w:p>
        </w:tc>
        <w:tc>
          <w:tcPr>
            <w:tcW w:w="990" w:type="dxa"/>
            <w:tcBorders>
              <w:right w:val="nil"/>
            </w:tcBorders>
            <w:vAlign w:val="center"/>
          </w:tcPr>
          <w:p w14:paraId="45738BEE" w14:textId="0B3E004C" w:rsidR="00FF5BC5" w:rsidRPr="00FF5BC5" w:rsidRDefault="00FF5BC5" w:rsidP="00FF5BC5">
            <w:pPr>
              <w:spacing w:after="0" w:line="240" w:lineRule="auto"/>
              <w:contextualSpacing/>
              <w:jc w:val="center"/>
              <w:rPr>
                <w:sz w:val="21"/>
                <w:szCs w:val="21"/>
              </w:rPr>
            </w:pPr>
            <w:r w:rsidRPr="00FF5BC5">
              <w:rPr>
                <w:sz w:val="21"/>
                <w:szCs w:val="21"/>
              </w:rPr>
              <w:t>11</w:t>
            </w:r>
          </w:p>
        </w:tc>
      </w:tr>
      <w:tr w:rsidR="00FF5BC5" w:rsidRPr="00DA0761" w14:paraId="127D44B8" w14:textId="7CCC11AF" w:rsidTr="00D7725B">
        <w:trPr>
          <w:trHeight w:val="233"/>
          <w:jc w:val="center"/>
        </w:trPr>
        <w:tc>
          <w:tcPr>
            <w:tcW w:w="2430" w:type="dxa"/>
            <w:vAlign w:val="center"/>
          </w:tcPr>
          <w:p w14:paraId="6ECC77AC" w14:textId="1BCB0438" w:rsidR="00FF5BC5" w:rsidRPr="00FF5BC5" w:rsidRDefault="00FF5BC5" w:rsidP="00FF5BC5">
            <w:pPr>
              <w:spacing w:line="240" w:lineRule="auto"/>
              <w:contextualSpacing/>
              <w:rPr>
                <w:sz w:val="21"/>
                <w:szCs w:val="21"/>
              </w:rPr>
            </w:pPr>
            <w:r w:rsidRPr="00FF5BC5">
              <w:rPr>
                <w:sz w:val="21"/>
                <w:szCs w:val="21"/>
              </w:rPr>
              <w:t>Multimedia</w:t>
            </w:r>
          </w:p>
        </w:tc>
        <w:tc>
          <w:tcPr>
            <w:tcW w:w="990" w:type="dxa"/>
            <w:tcBorders>
              <w:right w:val="single" w:sz="4" w:space="0" w:color="BFBFBF" w:themeColor="background1" w:themeShade="BF"/>
            </w:tcBorders>
            <w:vAlign w:val="center"/>
          </w:tcPr>
          <w:p w14:paraId="3517F267" w14:textId="44C4C703" w:rsidR="00FF5BC5" w:rsidRPr="00FF5BC5" w:rsidRDefault="00FF5BC5" w:rsidP="00FF5BC5">
            <w:pPr>
              <w:spacing w:line="240" w:lineRule="auto"/>
              <w:contextualSpacing/>
              <w:jc w:val="center"/>
              <w:rPr>
                <w:sz w:val="21"/>
                <w:szCs w:val="21"/>
              </w:rPr>
            </w:pPr>
            <w:r w:rsidRPr="00FF5BC5">
              <w:rPr>
                <w:sz w:val="21"/>
                <w:szCs w:val="21"/>
              </w:rPr>
              <w:t>27</w:t>
            </w:r>
          </w:p>
        </w:tc>
        <w:tc>
          <w:tcPr>
            <w:tcW w:w="2160" w:type="dxa"/>
            <w:tcBorders>
              <w:left w:val="single" w:sz="4" w:space="0" w:color="BFBFBF" w:themeColor="background1" w:themeShade="BF"/>
            </w:tcBorders>
            <w:shd w:val="clear" w:color="auto" w:fill="auto"/>
            <w:vAlign w:val="center"/>
          </w:tcPr>
          <w:p w14:paraId="33B7AA85" w14:textId="348AEAE1" w:rsidR="00FF5BC5" w:rsidRPr="00FF5BC5" w:rsidRDefault="00FF5BC5" w:rsidP="00FF5BC5">
            <w:pPr>
              <w:spacing w:after="0" w:line="240" w:lineRule="auto"/>
              <w:contextualSpacing/>
              <w:rPr>
                <w:rFonts w:eastAsia="Times New Roman"/>
                <w:sz w:val="21"/>
                <w:szCs w:val="21"/>
              </w:rPr>
            </w:pPr>
            <w:r w:rsidRPr="00FF5BC5">
              <w:rPr>
                <w:sz w:val="21"/>
                <w:szCs w:val="21"/>
              </w:rPr>
              <w:t>Social Media Platforms</w:t>
            </w:r>
          </w:p>
        </w:tc>
        <w:tc>
          <w:tcPr>
            <w:tcW w:w="990" w:type="dxa"/>
            <w:tcBorders>
              <w:right w:val="single" w:sz="4" w:space="0" w:color="BFBFBF" w:themeColor="background1" w:themeShade="BF"/>
            </w:tcBorders>
            <w:shd w:val="clear" w:color="auto" w:fill="auto"/>
            <w:vAlign w:val="center"/>
          </w:tcPr>
          <w:p w14:paraId="148B5F95" w14:textId="4659B520" w:rsidR="00FF5BC5" w:rsidRPr="00FF5BC5" w:rsidRDefault="00FF5BC5" w:rsidP="00FF5BC5">
            <w:pPr>
              <w:spacing w:after="0" w:line="240" w:lineRule="auto"/>
              <w:contextualSpacing/>
              <w:jc w:val="center"/>
              <w:rPr>
                <w:rFonts w:eastAsia="Times New Roman"/>
                <w:sz w:val="21"/>
                <w:szCs w:val="21"/>
              </w:rPr>
            </w:pPr>
            <w:r w:rsidRPr="00FF5BC5">
              <w:rPr>
                <w:sz w:val="21"/>
                <w:szCs w:val="21"/>
              </w:rPr>
              <w:t>15</w:t>
            </w:r>
          </w:p>
        </w:tc>
        <w:tc>
          <w:tcPr>
            <w:tcW w:w="2700" w:type="dxa"/>
            <w:tcBorders>
              <w:right w:val="single" w:sz="4" w:space="0" w:color="BFBFBF" w:themeColor="background1" w:themeShade="BF"/>
            </w:tcBorders>
            <w:vAlign w:val="center"/>
          </w:tcPr>
          <w:p w14:paraId="38956358" w14:textId="1FD179B3" w:rsidR="00FF5BC5" w:rsidRPr="00FF5BC5" w:rsidRDefault="00FF5BC5" w:rsidP="00FF5BC5">
            <w:pPr>
              <w:spacing w:after="0" w:line="240" w:lineRule="auto"/>
              <w:contextualSpacing/>
              <w:rPr>
                <w:sz w:val="21"/>
                <w:szCs w:val="21"/>
              </w:rPr>
            </w:pPr>
            <w:r w:rsidRPr="00FF5BC5">
              <w:rPr>
                <w:sz w:val="21"/>
                <w:szCs w:val="21"/>
              </w:rPr>
              <w:t>Facebook</w:t>
            </w:r>
          </w:p>
        </w:tc>
        <w:tc>
          <w:tcPr>
            <w:tcW w:w="990" w:type="dxa"/>
            <w:tcBorders>
              <w:right w:val="nil"/>
            </w:tcBorders>
            <w:vAlign w:val="center"/>
          </w:tcPr>
          <w:p w14:paraId="3BCF59D1" w14:textId="440C5D68" w:rsidR="00FF5BC5" w:rsidRPr="00FF5BC5" w:rsidRDefault="00FF5BC5" w:rsidP="00FF5BC5">
            <w:pPr>
              <w:spacing w:after="0" w:line="240" w:lineRule="auto"/>
              <w:contextualSpacing/>
              <w:jc w:val="center"/>
              <w:rPr>
                <w:sz w:val="21"/>
                <w:szCs w:val="21"/>
              </w:rPr>
            </w:pPr>
            <w:r w:rsidRPr="00FF5BC5">
              <w:rPr>
                <w:sz w:val="21"/>
                <w:szCs w:val="21"/>
              </w:rPr>
              <w:t>11</w:t>
            </w:r>
          </w:p>
        </w:tc>
      </w:tr>
      <w:tr w:rsidR="00FF5BC5" w:rsidRPr="00552133" w14:paraId="6B956817" w14:textId="1CB5687E" w:rsidTr="00FF5BC5">
        <w:trPr>
          <w:trHeight w:val="260"/>
          <w:jc w:val="center"/>
        </w:trPr>
        <w:tc>
          <w:tcPr>
            <w:tcW w:w="2430" w:type="dxa"/>
            <w:vAlign w:val="center"/>
          </w:tcPr>
          <w:p w14:paraId="6AC1F00D" w14:textId="27DAAA13" w:rsidR="00FF5BC5" w:rsidRPr="00FF5BC5" w:rsidRDefault="00FF5BC5" w:rsidP="00FF5BC5">
            <w:pPr>
              <w:spacing w:line="240" w:lineRule="auto"/>
              <w:contextualSpacing/>
              <w:rPr>
                <w:sz w:val="21"/>
                <w:szCs w:val="21"/>
              </w:rPr>
            </w:pPr>
            <w:r w:rsidRPr="00FF5BC5">
              <w:rPr>
                <w:sz w:val="21"/>
                <w:szCs w:val="21"/>
              </w:rPr>
              <w:t>Breaking News Coverage</w:t>
            </w:r>
          </w:p>
        </w:tc>
        <w:tc>
          <w:tcPr>
            <w:tcW w:w="990" w:type="dxa"/>
            <w:tcBorders>
              <w:right w:val="single" w:sz="4" w:space="0" w:color="BFBFBF" w:themeColor="background1" w:themeShade="BF"/>
            </w:tcBorders>
            <w:vAlign w:val="center"/>
          </w:tcPr>
          <w:p w14:paraId="2D231F2E" w14:textId="4F86C7BA" w:rsidR="00FF5BC5" w:rsidRPr="00FF5BC5" w:rsidRDefault="00FF5BC5" w:rsidP="00FF5BC5">
            <w:pPr>
              <w:spacing w:line="240" w:lineRule="auto"/>
              <w:contextualSpacing/>
              <w:jc w:val="center"/>
              <w:rPr>
                <w:sz w:val="21"/>
                <w:szCs w:val="21"/>
              </w:rPr>
            </w:pPr>
            <w:r w:rsidRPr="00FF5BC5">
              <w:rPr>
                <w:sz w:val="21"/>
                <w:szCs w:val="21"/>
              </w:rPr>
              <w:t>22</w:t>
            </w:r>
          </w:p>
        </w:tc>
        <w:tc>
          <w:tcPr>
            <w:tcW w:w="2160" w:type="dxa"/>
            <w:tcBorders>
              <w:left w:val="single" w:sz="4" w:space="0" w:color="BFBFBF" w:themeColor="background1" w:themeShade="BF"/>
            </w:tcBorders>
            <w:shd w:val="clear" w:color="auto" w:fill="auto"/>
            <w:vAlign w:val="center"/>
          </w:tcPr>
          <w:p w14:paraId="5E5EE6D2" w14:textId="0FBFA44C" w:rsidR="00FF5BC5" w:rsidRPr="00FF5BC5" w:rsidRDefault="00FF5BC5" w:rsidP="00FF5BC5">
            <w:pPr>
              <w:spacing w:after="0" w:line="240" w:lineRule="auto"/>
              <w:contextualSpacing/>
              <w:rPr>
                <w:rFonts w:eastAsia="Times New Roman"/>
                <w:sz w:val="21"/>
                <w:szCs w:val="21"/>
              </w:rPr>
            </w:pPr>
            <w:r w:rsidRPr="00FF5BC5">
              <w:rPr>
                <w:sz w:val="21"/>
                <w:szCs w:val="21"/>
              </w:rPr>
              <w:t>Scheduling</w:t>
            </w:r>
          </w:p>
        </w:tc>
        <w:tc>
          <w:tcPr>
            <w:tcW w:w="990" w:type="dxa"/>
            <w:tcBorders>
              <w:right w:val="single" w:sz="4" w:space="0" w:color="BFBFBF" w:themeColor="background1" w:themeShade="BF"/>
            </w:tcBorders>
            <w:shd w:val="clear" w:color="auto" w:fill="auto"/>
            <w:vAlign w:val="center"/>
          </w:tcPr>
          <w:p w14:paraId="14216F55" w14:textId="3A78CBAB" w:rsidR="00FF5BC5" w:rsidRPr="00FF5BC5" w:rsidRDefault="00FF5BC5" w:rsidP="00FF5BC5">
            <w:pPr>
              <w:spacing w:after="0" w:line="240" w:lineRule="auto"/>
              <w:contextualSpacing/>
              <w:jc w:val="center"/>
              <w:rPr>
                <w:rFonts w:eastAsia="Times New Roman"/>
                <w:sz w:val="21"/>
                <w:szCs w:val="21"/>
              </w:rPr>
            </w:pPr>
            <w:r w:rsidRPr="00FF5BC5">
              <w:rPr>
                <w:sz w:val="21"/>
                <w:szCs w:val="21"/>
              </w:rPr>
              <w:t>14</w:t>
            </w:r>
          </w:p>
        </w:tc>
        <w:tc>
          <w:tcPr>
            <w:tcW w:w="2700" w:type="dxa"/>
            <w:tcBorders>
              <w:right w:val="single" w:sz="4" w:space="0" w:color="BFBFBF" w:themeColor="background1" w:themeShade="BF"/>
            </w:tcBorders>
            <w:vAlign w:val="center"/>
          </w:tcPr>
          <w:p w14:paraId="64927FCB" w14:textId="206D651F" w:rsidR="00FF5BC5" w:rsidRPr="00FF5BC5" w:rsidRDefault="00FF5BC5" w:rsidP="00FF5BC5">
            <w:pPr>
              <w:spacing w:after="0" w:line="240" w:lineRule="auto"/>
              <w:contextualSpacing/>
              <w:rPr>
                <w:sz w:val="21"/>
                <w:szCs w:val="21"/>
              </w:rPr>
            </w:pPr>
            <w:r w:rsidRPr="00FF5BC5">
              <w:rPr>
                <w:sz w:val="21"/>
                <w:szCs w:val="21"/>
              </w:rPr>
              <w:t>Newspaper</w:t>
            </w:r>
          </w:p>
        </w:tc>
        <w:tc>
          <w:tcPr>
            <w:tcW w:w="990" w:type="dxa"/>
            <w:tcBorders>
              <w:right w:val="nil"/>
            </w:tcBorders>
            <w:vAlign w:val="center"/>
          </w:tcPr>
          <w:p w14:paraId="76765AC6" w14:textId="1C8A74D4" w:rsidR="00FF5BC5" w:rsidRPr="00FF5BC5" w:rsidRDefault="00FF5BC5" w:rsidP="00FF5BC5">
            <w:pPr>
              <w:spacing w:after="0" w:line="240" w:lineRule="auto"/>
              <w:contextualSpacing/>
              <w:jc w:val="center"/>
              <w:rPr>
                <w:sz w:val="21"/>
                <w:szCs w:val="21"/>
              </w:rPr>
            </w:pPr>
            <w:r w:rsidRPr="00FF5BC5">
              <w:rPr>
                <w:sz w:val="21"/>
                <w:szCs w:val="21"/>
              </w:rPr>
              <w:t>11</w:t>
            </w:r>
          </w:p>
        </w:tc>
      </w:tr>
      <w:tr w:rsidR="00FF5BC5" w:rsidRPr="00552133" w14:paraId="799C8889" w14:textId="35855631" w:rsidTr="00FF5BC5">
        <w:trPr>
          <w:trHeight w:val="278"/>
          <w:jc w:val="center"/>
        </w:trPr>
        <w:tc>
          <w:tcPr>
            <w:tcW w:w="2430" w:type="dxa"/>
            <w:vAlign w:val="center"/>
          </w:tcPr>
          <w:p w14:paraId="02BB8005" w14:textId="712EC9E3" w:rsidR="00FF5BC5" w:rsidRPr="00FF5BC5" w:rsidRDefault="00FF5BC5" w:rsidP="00FF5BC5">
            <w:pPr>
              <w:spacing w:line="240" w:lineRule="auto"/>
              <w:contextualSpacing/>
              <w:rPr>
                <w:sz w:val="21"/>
                <w:szCs w:val="21"/>
              </w:rPr>
            </w:pPr>
            <w:r w:rsidRPr="00FF5BC5">
              <w:rPr>
                <w:sz w:val="21"/>
                <w:szCs w:val="21"/>
              </w:rPr>
              <w:t>Microsoft Office</w:t>
            </w:r>
          </w:p>
        </w:tc>
        <w:tc>
          <w:tcPr>
            <w:tcW w:w="990" w:type="dxa"/>
            <w:tcBorders>
              <w:right w:val="single" w:sz="4" w:space="0" w:color="BFBFBF" w:themeColor="background1" w:themeShade="BF"/>
            </w:tcBorders>
            <w:vAlign w:val="center"/>
          </w:tcPr>
          <w:p w14:paraId="6E2ADF5C" w14:textId="559D5AB3" w:rsidR="00FF5BC5" w:rsidRPr="00FF5BC5" w:rsidRDefault="00FF5BC5" w:rsidP="00FF5BC5">
            <w:pPr>
              <w:spacing w:line="240" w:lineRule="auto"/>
              <w:contextualSpacing/>
              <w:jc w:val="center"/>
              <w:rPr>
                <w:sz w:val="21"/>
                <w:szCs w:val="21"/>
              </w:rPr>
            </w:pPr>
            <w:r w:rsidRPr="00FF5BC5">
              <w:rPr>
                <w:sz w:val="21"/>
                <w:szCs w:val="21"/>
              </w:rPr>
              <w:t>20</w:t>
            </w:r>
          </w:p>
        </w:tc>
        <w:tc>
          <w:tcPr>
            <w:tcW w:w="2160" w:type="dxa"/>
            <w:tcBorders>
              <w:left w:val="single" w:sz="4" w:space="0" w:color="BFBFBF" w:themeColor="background1" w:themeShade="BF"/>
            </w:tcBorders>
            <w:shd w:val="clear" w:color="auto" w:fill="auto"/>
            <w:vAlign w:val="center"/>
          </w:tcPr>
          <w:p w14:paraId="7DC7B851" w14:textId="36AD6B83" w:rsidR="00FF5BC5" w:rsidRPr="00FF5BC5" w:rsidRDefault="00FF5BC5" w:rsidP="00FF5BC5">
            <w:pPr>
              <w:spacing w:after="0" w:line="240" w:lineRule="auto"/>
              <w:contextualSpacing/>
              <w:rPr>
                <w:sz w:val="21"/>
                <w:szCs w:val="21"/>
              </w:rPr>
            </w:pPr>
            <w:r w:rsidRPr="00FF5BC5">
              <w:rPr>
                <w:sz w:val="21"/>
                <w:szCs w:val="21"/>
              </w:rPr>
              <w:t>Blog Posts</w:t>
            </w:r>
          </w:p>
        </w:tc>
        <w:tc>
          <w:tcPr>
            <w:tcW w:w="990" w:type="dxa"/>
            <w:tcBorders>
              <w:right w:val="single" w:sz="4" w:space="0" w:color="BFBFBF" w:themeColor="background1" w:themeShade="BF"/>
            </w:tcBorders>
            <w:shd w:val="clear" w:color="auto" w:fill="auto"/>
            <w:vAlign w:val="center"/>
          </w:tcPr>
          <w:p w14:paraId="71F701EB" w14:textId="0F322F3A" w:rsidR="00FF5BC5" w:rsidRPr="00FF5BC5" w:rsidRDefault="00FF5BC5" w:rsidP="00FF5BC5">
            <w:pPr>
              <w:spacing w:after="0" w:line="240" w:lineRule="auto"/>
              <w:contextualSpacing/>
              <w:jc w:val="center"/>
              <w:rPr>
                <w:sz w:val="21"/>
                <w:szCs w:val="21"/>
              </w:rPr>
            </w:pPr>
            <w:r w:rsidRPr="00FF5BC5">
              <w:rPr>
                <w:sz w:val="21"/>
                <w:szCs w:val="21"/>
              </w:rPr>
              <w:t>12</w:t>
            </w:r>
          </w:p>
        </w:tc>
        <w:tc>
          <w:tcPr>
            <w:tcW w:w="2700" w:type="dxa"/>
            <w:tcBorders>
              <w:right w:val="single" w:sz="4" w:space="0" w:color="BFBFBF" w:themeColor="background1" w:themeShade="BF"/>
            </w:tcBorders>
            <w:vAlign w:val="center"/>
          </w:tcPr>
          <w:p w14:paraId="482F59A7" w14:textId="4298469D" w:rsidR="00FF5BC5" w:rsidRPr="00FF5BC5" w:rsidRDefault="00FF5BC5" w:rsidP="00FF5BC5">
            <w:pPr>
              <w:spacing w:after="0" w:line="240" w:lineRule="auto"/>
              <w:contextualSpacing/>
              <w:rPr>
                <w:sz w:val="21"/>
                <w:szCs w:val="21"/>
              </w:rPr>
            </w:pPr>
            <w:r w:rsidRPr="00FF5BC5">
              <w:rPr>
                <w:sz w:val="21"/>
                <w:szCs w:val="21"/>
              </w:rPr>
              <w:t>Video Editing</w:t>
            </w:r>
          </w:p>
        </w:tc>
        <w:tc>
          <w:tcPr>
            <w:tcW w:w="990" w:type="dxa"/>
            <w:tcBorders>
              <w:right w:val="nil"/>
            </w:tcBorders>
            <w:vAlign w:val="center"/>
          </w:tcPr>
          <w:p w14:paraId="57485DCE" w14:textId="4EF8E0FE" w:rsidR="00FF5BC5" w:rsidRPr="00FF5BC5" w:rsidRDefault="00FF5BC5" w:rsidP="00FF5BC5">
            <w:pPr>
              <w:spacing w:after="0" w:line="240" w:lineRule="auto"/>
              <w:contextualSpacing/>
              <w:jc w:val="center"/>
              <w:rPr>
                <w:sz w:val="21"/>
                <w:szCs w:val="21"/>
              </w:rPr>
            </w:pPr>
            <w:r w:rsidRPr="00FF5BC5">
              <w:rPr>
                <w:sz w:val="21"/>
                <w:szCs w:val="21"/>
              </w:rPr>
              <w:t>10</w:t>
            </w:r>
          </w:p>
        </w:tc>
      </w:tr>
    </w:tbl>
    <w:p w14:paraId="4941B43F" w14:textId="77777777" w:rsidR="000D530B" w:rsidRDefault="00672665" w:rsidP="000D530B">
      <w:pPr>
        <w:pStyle w:val="NoSpacing"/>
        <w:spacing w:after="200"/>
        <w:rPr>
          <w:i/>
          <w:sz w:val="20"/>
          <w:szCs w:val="20"/>
        </w:rPr>
      </w:pPr>
      <w:r w:rsidRPr="00672665">
        <w:rPr>
          <w:i/>
          <w:sz w:val="20"/>
          <w:szCs w:val="20"/>
        </w:rPr>
        <w:t>Source: Burning Glass</w:t>
      </w:r>
    </w:p>
    <w:p w14:paraId="3B19098C" w14:textId="33D079BA" w:rsidR="00D7725B" w:rsidRPr="0043062E" w:rsidRDefault="000F391D" w:rsidP="0043062E">
      <w:pPr>
        <w:pStyle w:val="NoSpacing"/>
        <w:spacing w:after="240"/>
        <w:rPr>
          <w:i/>
          <w:sz w:val="20"/>
          <w:szCs w:val="20"/>
        </w:rPr>
      </w:pPr>
      <w:r>
        <w:t>Note: There are no certifications requested in the job postings for these occupations.</w:t>
      </w:r>
      <w:r w:rsidR="00D7725B">
        <w:rPr>
          <w:b/>
        </w:rPr>
        <w:br w:type="page"/>
      </w:r>
    </w:p>
    <w:p w14:paraId="3AA6452B" w14:textId="2C079CD9" w:rsidR="00B53E4A" w:rsidRDefault="00B53E4A" w:rsidP="00036292">
      <w:pPr>
        <w:pStyle w:val="NoSpacing"/>
        <w:spacing w:after="60"/>
        <w:rPr>
          <w:b/>
        </w:rPr>
      </w:pPr>
      <w:r w:rsidRPr="00552133">
        <w:rPr>
          <w:b/>
        </w:rPr>
        <w:lastRenderedPageBreak/>
        <w:t>Ta</w:t>
      </w:r>
      <w:r w:rsidR="00301B4A">
        <w:rPr>
          <w:b/>
        </w:rPr>
        <w:t>ble 10</w:t>
      </w:r>
      <w:r w:rsidRPr="00552133">
        <w:rPr>
          <w:b/>
        </w:rPr>
        <w:t>. Education Requ</w:t>
      </w:r>
      <w:r>
        <w:rPr>
          <w:b/>
        </w:rPr>
        <w:t xml:space="preserve">irements </w:t>
      </w:r>
      <w:r w:rsidR="00672665">
        <w:rPr>
          <w:b/>
        </w:rPr>
        <w:t>in Bay Region</w:t>
      </w:r>
      <w:r w:rsidRPr="00552133">
        <w:rPr>
          <w:b/>
        </w:rPr>
        <w:t xml:space="preserve"> </w:t>
      </w:r>
    </w:p>
    <w:p w14:paraId="5542C716" w14:textId="6CC70606" w:rsidR="006A118A" w:rsidRPr="006A118A" w:rsidRDefault="00FF5BC5" w:rsidP="00F906F9">
      <w:pPr>
        <w:spacing w:after="120" w:line="240" w:lineRule="auto"/>
      </w:pPr>
      <w:r>
        <w:t>Note: 55</w:t>
      </w:r>
      <w:r w:rsidR="006A118A">
        <w:t>% of records have been excluded because they do not include a degree level. As a result, the chart below may not be representative of the full sample.</w:t>
      </w:r>
    </w:p>
    <w:tbl>
      <w:tblPr>
        <w:tblW w:w="58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610"/>
      </w:tblGrid>
      <w:tr w:rsidR="007669C2" w:rsidRPr="00934F1F" w14:paraId="0F2821CA" w14:textId="6A86F00F" w:rsidTr="007669C2">
        <w:trPr>
          <w:trHeight w:val="215"/>
        </w:trPr>
        <w:tc>
          <w:tcPr>
            <w:tcW w:w="3237" w:type="dxa"/>
            <w:shd w:val="clear" w:color="auto" w:fill="BFBFBF" w:themeFill="background1" w:themeFillShade="BF"/>
            <w:noWrap/>
            <w:vAlign w:val="center"/>
            <w:hideMark/>
          </w:tcPr>
          <w:p w14:paraId="17B8598A" w14:textId="77777777" w:rsidR="007669C2" w:rsidRPr="00934F1F" w:rsidRDefault="007669C2" w:rsidP="00950AF1">
            <w:pPr>
              <w:spacing w:after="0" w:line="240" w:lineRule="auto"/>
              <w:rPr>
                <w:rFonts w:eastAsia="Times New Roman"/>
                <w:b/>
              </w:rPr>
            </w:pPr>
            <w:r w:rsidRPr="00934F1F">
              <w:rPr>
                <w:rFonts w:eastAsia="Times New Roman"/>
                <w:b/>
              </w:rPr>
              <w:t>Education (minimum advertised)</w:t>
            </w:r>
          </w:p>
        </w:tc>
        <w:tc>
          <w:tcPr>
            <w:tcW w:w="2610" w:type="dxa"/>
            <w:shd w:val="clear" w:color="auto" w:fill="BFBFBF" w:themeFill="background1" w:themeFillShade="BF"/>
            <w:noWrap/>
            <w:vAlign w:val="center"/>
            <w:hideMark/>
          </w:tcPr>
          <w:p w14:paraId="164FD196" w14:textId="267F31BD" w:rsidR="007669C2" w:rsidRPr="00934F1F" w:rsidRDefault="007669C2" w:rsidP="00950AF1">
            <w:pPr>
              <w:spacing w:after="0" w:line="240" w:lineRule="auto"/>
              <w:jc w:val="center"/>
              <w:rPr>
                <w:rFonts w:eastAsia="Times New Roman"/>
                <w:b/>
              </w:rPr>
            </w:pPr>
            <w:r>
              <w:rPr>
                <w:rFonts w:eastAsia="Times New Roman"/>
                <w:b/>
              </w:rPr>
              <w:t>Latest 12 Mos. Postings</w:t>
            </w:r>
          </w:p>
        </w:tc>
      </w:tr>
      <w:tr w:rsidR="007669C2" w:rsidRPr="00934F1F" w14:paraId="7D9004E4" w14:textId="038B899B" w:rsidTr="007669C2">
        <w:trPr>
          <w:trHeight w:val="305"/>
        </w:trPr>
        <w:tc>
          <w:tcPr>
            <w:tcW w:w="3237" w:type="dxa"/>
            <w:shd w:val="clear" w:color="auto" w:fill="auto"/>
            <w:noWrap/>
            <w:vAlign w:val="center"/>
          </w:tcPr>
          <w:p w14:paraId="11A50200" w14:textId="77777777" w:rsidR="007669C2" w:rsidRPr="00934F1F" w:rsidRDefault="007669C2" w:rsidP="00950AF1">
            <w:pPr>
              <w:spacing w:after="0" w:line="240" w:lineRule="auto"/>
              <w:rPr>
                <w:rFonts w:eastAsia="Times New Roman"/>
              </w:rPr>
            </w:pPr>
            <w:r w:rsidRPr="00934F1F">
              <w:rPr>
                <w:rFonts w:eastAsia="Times New Roman"/>
              </w:rPr>
              <w:t>High school or vocational training</w:t>
            </w:r>
          </w:p>
        </w:tc>
        <w:tc>
          <w:tcPr>
            <w:tcW w:w="2610" w:type="dxa"/>
            <w:shd w:val="clear" w:color="auto" w:fill="auto"/>
            <w:noWrap/>
            <w:vAlign w:val="center"/>
          </w:tcPr>
          <w:p w14:paraId="024A75A6" w14:textId="6B086DDC" w:rsidR="007669C2" w:rsidRPr="00934F1F" w:rsidRDefault="00FF5BC5" w:rsidP="00950AF1">
            <w:pPr>
              <w:spacing w:after="0" w:line="240" w:lineRule="auto"/>
              <w:jc w:val="center"/>
              <w:rPr>
                <w:rFonts w:eastAsia="Times New Roman"/>
              </w:rPr>
            </w:pPr>
            <w:r>
              <w:rPr>
                <w:rFonts w:eastAsia="Times New Roman"/>
              </w:rPr>
              <w:t>4</w:t>
            </w:r>
          </w:p>
        </w:tc>
      </w:tr>
      <w:tr w:rsidR="007669C2" w:rsidRPr="00934F1F" w14:paraId="2354D0B1" w14:textId="50D1926A" w:rsidTr="0044241E">
        <w:trPr>
          <w:trHeight w:val="323"/>
        </w:trPr>
        <w:tc>
          <w:tcPr>
            <w:tcW w:w="3237" w:type="dxa"/>
            <w:shd w:val="clear" w:color="auto" w:fill="auto"/>
            <w:noWrap/>
            <w:vAlign w:val="center"/>
          </w:tcPr>
          <w:p w14:paraId="1918A9C0" w14:textId="77777777" w:rsidR="007669C2" w:rsidRPr="00934F1F" w:rsidRDefault="007669C2" w:rsidP="00950AF1">
            <w:pPr>
              <w:spacing w:after="0" w:line="240" w:lineRule="auto"/>
              <w:rPr>
                <w:rFonts w:eastAsia="Times New Roman"/>
              </w:rPr>
            </w:pPr>
            <w:r w:rsidRPr="00934F1F">
              <w:rPr>
                <w:rFonts w:eastAsia="Times New Roman"/>
              </w:rPr>
              <w:t>Associate Degree</w:t>
            </w:r>
          </w:p>
        </w:tc>
        <w:tc>
          <w:tcPr>
            <w:tcW w:w="2610" w:type="dxa"/>
            <w:shd w:val="clear" w:color="auto" w:fill="auto"/>
            <w:noWrap/>
            <w:vAlign w:val="center"/>
          </w:tcPr>
          <w:p w14:paraId="6234EC29" w14:textId="57AC4515" w:rsidR="007669C2" w:rsidRPr="00934F1F" w:rsidRDefault="00FF5BC5" w:rsidP="00950AF1">
            <w:pPr>
              <w:spacing w:after="0" w:line="240" w:lineRule="auto"/>
              <w:jc w:val="center"/>
              <w:rPr>
                <w:rFonts w:eastAsia="Times New Roman"/>
              </w:rPr>
            </w:pPr>
            <w:r>
              <w:rPr>
                <w:rFonts w:eastAsia="Times New Roman"/>
              </w:rPr>
              <w:t>0</w:t>
            </w:r>
          </w:p>
        </w:tc>
      </w:tr>
      <w:tr w:rsidR="000F391D" w:rsidRPr="00934F1F" w14:paraId="69D82D05" w14:textId="77777777" w:rsidTr="0044241E">
        <w:trPr>
          <w:trHeight w:val="350"/>
        </w:trPr>
        <w:tc>
          <w:tcPr>
            <w:tcW w:w="3237" w:type="dxa"/>
            <w:shd w:val="clear" w:color="auto" w:fill="auto"/>
            <w:noWrap/>
            <w:vAlign w:val="center"/>
          </w:tcPr>
          <w:p w14:paraId="45EE9831" w14:textId="76299617" w:rsidR="000F391D" w:rsidRPr="00934F1F" w:rsidRDefault="000F391D" w:rsidP="00950AF1">
            <w:pPr>
              <w:spacing w:after="0" w:line="240" w:lineRule="auto"/>
              <w:rPr>
                <w:rFonts w:eastAsia="Times New Roman"/>
              </w:rPr>
            </w:pPr>
            <w:r>
              <w:rPr>
                <w:rFonts w:eastAsia="Times New Roman"/>
              </w:rPr>
              <w:t>Bachelor’s Degree or Above</w:t>
            </w:r>
          </w:p>
        </w:tc>
        <w:tc>
          <w:tcPr>
            <w:tcW w:w="2610" w:type="dxa"/>
            <w:shd w:val="clear" w:color="auto" w:fill="auto"/>
            <w:noWrap/>
            <w:vAlign w:val="center"/>
          </w:tcPr>
          <w:p w14:paraId="6D517A92" w14:textId="6F39B784" w:rsidR="000F391D" w:rsidRDefault="00FF5BC5" w:rsidP="00950AF1">
            <w:pPr>
              <w:spacing w:after="0" w:line="240" w:lineRule="auto"/>
              <w:jc w:val="center"/>
              <w:rPr>
                <w:rFonts w:eastAsia="Times New Roman"/>
              </w:rPr>
            </w:pPr>
            <w:r>
              <w:rPr>
                <w:rFonts w:eastAsia="Times New Roman"/>
              </w:rPr>
              <w:t>116</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036292">
      <w:pPr>
        <w:spacing w:line="240" w:lineRule="auto"/>
      </w:pPr>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 xml:space="preserve">Educational supply and student outcomes data is retrieved from multiple sources, including CTE </w:t>
      </w:r>
      <w:proofErr w:type="spellStart"/>
      <w:r w:rsidR="00C673BF">
        <w:t>Launchboard</w:t>
      </w:r>
      <w:proofErr w:type="spellEnd"/>
      <w:r w:rsidR="00C673BF">
        <w:t xml:space="preserve">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w:t>
      </w:r>
      <w:proofErr w:type="spellStart"/>
      <w:r>
        <w:t>Beltramo</w:t>
      </w:r>
      <w:proofErr w:type="spellEnd"/>
      <w:r>
        <w:t>, Data Research Analyst, for Bay Area Community College Consortium (BACCC) and Centers of Excellence (</w:t>
      </w:r>
      <w:proofErr w:type="spellStart"/>
      <w:r>
        <w:t>CoE</w:t>
      </w:r>
      <w:proofErr w:type="spellEnd"/>
      <w:r>
        <w:t xml:space="preserve">), </w:t>
      </w:r>
      <w:hyperlink r:id="rId10" w:history="1">
        <w:r w:rsidRPr="00755AB2">
          <w:rPr>
            <w:rStyle w:val="Hyperlink"/>
            <w:color w:val="0070C0"/>
          </w:rPr>
          <w:t>karen@baccc.net</w:t>
        </w:r>
      </w:hyperlink>
      <w:r>
        <w:t xml:space="preserve"> or (831) 332-1253</w:t>
      </w:r>
    </w:p>
    <w:p w14:paraId="421E2051" w14:textId="743E1F79" w:rsidR="007D6D53" w:rsidRPr="004375A7" w:rsidRDefault="007D6D53" w:rsidP="00446351">
      <w:pPr>
        <w:pStyle w:val="ListParagraph"/>
        <w:numPr>
          <w:ilvl w:val="0"/>
          <w:numId w:val="1"/>
        </w:numPr>
        <w:spacing w:before="120" w:after="120" w:line="240" w:lineRule="auto"/>
      </w:pPr>
      <w:r>
        <w:t xml:space="preserve">John </w:t>
      </w:r>
      <w:proofErr w:type="spellStart"/>
      <w:r>
        <w:t>Carrese</w:t>
      </w:r>
      <w:proofErr w:type="spellEnd"/>
      <w:r>
        <w:t>, Director</w:t>
      </w:r>
      <w:r w:rsidR="0043062E">
        <w:t>,</w:t>
      </w:r>
      <w:r>
        <w:t xml:space="preserve"> San Francisco Bay Center of Excellence </w:t>
      </w:r>
      <w:r w:rsidR="0043062E">
        <w:t>for Labor Market Research (</w:t>
      </w:r>
      <w:r>
        <w:t>hosted at City College of San Francisco</w:t>
      </w:r>
      <w:r w:rsidR="0043062E">
        <w:t>)</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C4022" w14:textId="77777777" w:rsidR="00001C95" w:rsidRDefault="00001C95" w:rsidP="00156651">
      <w:pPr>
        <w:spacing w:after="0" w:line="240" w:lineRule="auto"/>
      </w:pPr>
      <w:r>
        <w:separator/>
      </w:r>
    </w:p>
  </w:endnote>
  <w:endnote w:type="continuationSeparator" w:id="0">
    <w:p w14:paraId="7FDB1107" w14:textId="77777777" w:rsidR="00001C95" w:rsidRDefault="00001C9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038106C" w:rsidR="00AC207D" w:rsidRPr="00073F42" w:rsidRDefault="00AC207D" w:rsidP="0055323B">
    <w:pPr>
      <w:pStyle w:val="Footer"/>
      <w:tabs>
        <w:tab w:val="clear" w:pos="4680"/>
        <w:tab w:val="center" w:pos="6660"/>
      </w:tabs>
      <w:rPr>
        <w:bCs/>
      </w:rPr>
    </w:pPr>
    <w:r>
      <w:rPr>
        <w:bCs/>
      </w:rPr>
      <w:t>Multimedia Broadcast Journalism Occupations in the Bay Region and Mid-Peninsula, 2017</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03F75">
      <w:rPr>
        <w:b/>
        <w:bCs/>
        <w:noProof/>
      </w:rPr>
      <w:t>5</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03F75">
      <w:rPr>
        <w:b/>
        <w:bCs/>
        <w:noProof/>
      </w:rPr>
      <w:t>5</w:t>
    </w:r>
    <w:r w:rsidRPr="00E84420">
      <w:rPr>
        <w:b/>
        <w:bCs/>
      </w:rPr>
      <w:fldChar w:fldCharType="end"/>
    </w:r>
  </w:p>
  <w:p w14:paraId="784F6EC5" w14:textId="77777777" w:rsidR="00AC207D" w:rsidRDefault="00AC20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2F29A" w14:textId="77777777" w:rsidR="00001C95" w:rsidRDefault="00001C95" w:rsidP="00156651">
      <w:pPr>
        <w:spacing w:after="0" w:line="240" w:lineRule="auto"/>
      </w:pPr>
      <w:r>
        <w:separator/>
      </w:r>
    </w:p>
  </w:footnote>
  <w:footnote w:type="continuationSeparator" w:id="0">
    <w:p w14:paraId="384430F0" w14:textId="77777777" w:rsidR="00001C95" w:rsidRDefault="00001C95"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747E9"/>
    <w:multiLevelType w:val="hybridMultilevel"/>
    <w:tmpl w:val="DBA4D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1C95"/>
    <w:rsid w:val="000030EB"/>
    <w:rsid w:val="00012013"/>
    <w:rsid w:val="000127DF"/>
    <w:rsid w:val="00031B2D"/>
    <w:rsid w:val="00034645"/>
    <w:rsid w:val="00036292"/>
    <w:rsid w:val="00037452"/>
    <w:rsid w:val="00037D2E"/>
    <w:rsid w:val="000444C7"/>
    <w:rsid w:val="00061CEE"/>
    <w:rsid w:val="00063D96"/>
    <w:rsid w:val="0006648C"/>
    <w:rsid w:val="00070CD8"/>
    <w:rsid w:val="00073F42"/>
    <w:rsid w:val="0008067C"/>
    <w:rsid w:val="00081A00"/>
    <w:rsid w:val="000953D0"/>
    <w:rsid w:val="000B3343"/>
    <w:rsid w:val="000B616F"/>
    <w:rsid w:val="000B7A70"/>
    <w:rsid w:val="000C062F"/>
    <w:rsid w:val="000C2BEB"/>
    <w:rsid w:val="000C5E06"/>
    <w:rsid w:val="000D2F65"/>
    <w:rsid w:val="000D530B"/>
    <w:rsid w:val="000E04A8"/>
    <w:rsid w:val="000F391D"/>
    <w:rsid w:val="00106FF4"/>
    <w:rsid w:val="0011153C"/>
    <w:rsid w:val="00112D22"/>
    <w:rsid w:val="00117E80"/>
    <w:rsid w:val="00121B16"/>
    <w:rsid w:val="0012345F"/>
    <w:rsid w:val="00126113"/>
    <w:rsid w:val="001264B9"/>
    <w:rsid w:val="0013093C"/>
    <w:rsid w:val="001342CC"/>
    <w:rsid w:val="00147B65"/>
    <w:rsid w:val="00154361"/>
    <w:rsid w:val="00156651"/>
    <w:rsid w:val="00165174"/>
    <w:rsid w:val="00166128"/>
    <w:rsid w:val="0016622A"/>
    <w:rsid w:val="00173B78"/>
    <w:rsid w:val="00181096"/>
    <w:rsid w:val="00183536"/>
    <w:rsid w:val="00192505"/>
    <w:rsid w:val="00193BC4"/>
    <w:rsid w:val="00196029"/>
    <w:rsid w:val="001A4947"/>
    <w:rsid w:val="001B2570"/>
    <w:rsid w:val="001B6A69"/>
    <w:rsid w:val="001D2E36"/>
    <w:rsid w:val="001D3094"/>
    <w:rsid w:val="001D3430"/>
    <w:rsid w:val="001D3E6F"/>
    <w:rsid w:val="001E0BC7"/>
    <w:rsid w:val="001E12FB"/>
    <w:rsid w:val="001F688B"/>
    <w:rsid w:val="002051FC"/>
    <w:rsid w:val="0020644F"/>
    <w:rsid w:val="00207B5E"/>
    <w:rsid w:val="00212919"/>
    <w:rsid w:val="002155A4"/>
    <w:rsid w:val="002175F6"/>
    <w:rsid w:val="00220D3F"/>
    <w:rsid w:val="002344D1"/>
    <w:rsid w:val="00234ABE"/>
    <w:rsid w:val="0024018A"/>
    <w:rsid w:val="002423E0"/>
    <w:rsid w:val="00243C2B"/>
    <w:rsid w:val="0026188C"/>
    <w:rsid w:val="002620D5"/>
    <w:rsid w:val="002670F8"/>
    <w:rsid w:val="00271FA8"/>
    <w:rsid w:val="0027523D"/>
    <w:rsid w:val="00283076"/>
    <w:rsid w:val="00290568"/>
    <w:rsid w:val="0029269A"/>
    <w:rsid w:val="00295780"/>
    <w:rsid w:val="002A358B"/>
    <w:rsid w:val="002A6F97"/>
    <w:rsid w:val="002B2046"/>
    <w:rsid w:val="002D0026"/>
    <w:rsid w:val="002D7687"/>
    <w:rsid w:val="002E6C51"/>
    <w:rsid w:val="002F137F"/>
    <w:rsid w:val="002F4233"/>
    <w:rsid w:val="002F523E"/>
    <w:rsid w:val="002F5B6E"/>
    <w:rsid w:val="003016CA"/>
    <w:rsid w:val="00301A24"/>
    <w:rsid w:val="00301B4A"/>
    <w:rsid w:val="00310188"/>
    <w:rsid w:val="00310ABE"/>
    <w:rsid w:val="003120E2"/>
    <w:rsid w:val="00314A33"/>
    <w:rsid w:val="00317662"/>
    <w:rsid w:val="00317D20"/>
    <w:rsid w:val="003223A8"/>
    <w:rsid w:val="00331953"/>
    <w:rsid w:val="00334B3A"/>
    <w:rsid w:val="00335225"/>
    <w:rsid w:val="00350196"/>
    <w:rsid w:val="003518A2"/>
    <w:rsid w:val="00355546"/>
    <w:rsid w:val="00362A19"/>
    <w:rsid w:val="003773A4"/>
    <w:rsid w:val="00383FE9"/>
    <w:rsid w:val="00397722"/>
    <w:rsid w:val="003B4483"/>
    <w:rsid w:val="003C1F1E"/>
    <w:rsid w:val="003C6671"/>
    <w:rsid w:val="003D0957"/>
    <w:rsid w:val="003E5B43"/>
    <w:rsid w:val="003F0294"/>
    <w:rsid w:val="003F0FAE"/>
    <w:rsid w:val="003F3418"/>
    <w:rsid w:val="003F4EB3"/>
    <w:rsid w:val="003F78AC"/>
    <w:rsid w:val="00402AF5"/>
    <w:rsid w:val="00404C11"/>
    <w:rsid w:val="00411873"/>
    <w:rsid w:val="00414854"/>
    <w:rsid w:val="00415B43"/>
    <w:rsid w:val="00420500"/>
    <w:rsid w:val="00427CF5"/>
    <w:rsid w:val="0043062E"/>
    <w:rsid w:val="0043602F"/>
    <w:rsid w:val="004375A7"/>
    <w:rsid w:val="00437F9A"/>
    <w:rsid w:val="0044241E"/>
    <w:rsid w:val="00444238"/>
    <w:rsid w:val="00446351"/>
    <w:rsid w:val="004542A6"/>
    <w:rsid w:val="00456963"/>
    <w:rsid w:val="00462FEB"/>
    <w:rsid w:val="004744E0"/>
    <w:rsid w:val="004745F0"/>
    <w:rsid w:val="00484A61"/>
    <w:rsid w:val="00485AEC"/>
    <w:rsid w:val="00495A68"/>
    <w:rsid w:val="004A4F14"/>
    <w:rsid w:val="004A7CBA"/>
    <w:rsid w:val="004B329A"/>
    <w:rsid w:val="004C05BE"/>
    <w:rsid w:val="004C31BC"/>
    <w:rsid w:val="004C5C32"/>
    <w:rsid w:val="004C666A"/>
    <w:rsid w:val="004D0B8D"/>
    <w:rsid w:val="004E0189"/>
    <w:rsid w:val="004F0D1B"/>
    <w:rsid w:val="004F1CFB"/>
    <w:rsid w:val="004F5886"/>
    <w:rsid w:val="004F59A7"/>
    <w:rsid w:val="004F5D93"/>
    <w:rsid w:val="00505298"/>
    <w:rsid w:val="0050719A"/>
    <w:rsid w:val="00516A6D"/>
    <w:rsid w:val="00520FCD"/>
    <w:rsid w:val="00526EE8"/>
    <w:rsid w:val="00536CBC"/>
    <w:rsid w:val="0054135D"/>
    <w:rsid w:val="00541CF5"/>
    <w:rsid w:val="00543CB8"/>
    <w:rsid w:val="00545C86"/>
    <w:rsid w:val="005461AF"/>
    <w:rsid w:val="00551A32"/>
    <w:rsid w:val="00552133"/>
    <w:rsid w:val="0055323B"/>
    <w:rsid w:val="00555C12"/>
    <w:rsid w:val="00555E66"/>
    <w:rsid w:val="0055655F"/>
    <w:rsid w:val="00564922"/>
    <w:rsid w:val="00565370"/>
    <w:rsid w:val="00573D66"/>
    <w:rsid w:val="00574C45"/>
    <w:rsid w:val="005764CA"/>
    <w:rsid w:val="0058326F"/>
    <w:rsid w:val="00595034"/>
    <w:rsid w:val="005A0A6D"/>
    <w:rsid w:val="005A457C"/>
    <w:rsid w:val="005A6CEB"/>
    <w:rsid w:val="005A72AB"/>
    <w:rsid w:val="005B0ACE"/>
    <w:rsid w:val="005C24E6"/>
    <w:rsid w:val="005C31F2"/>
    <w:rsid w:val="005C5650"/>
    <w:rsid w:val="005C7383"/>
    <w:rsid w:val="005D020F"/>
    <w:rsid w:val="005E129F"/>
    <w:rsid w:val="005E133E"/>
    <w:rsid w:val="005E2429"/>
    <w:rsid w:val="005E3AE4"/>
    <w:rsid w:val="005E6189"/>
    <w:rsid w:val="005F0340"/>
    <w:rsid w:val="005F1B11"/>
    <w:rsid w:val="005F608E"/>
    <w:rsid w:val="005F7D50"/>
    <w:rsid w:val="006171F8"/>
    <w:rsid w:val="00621875"/>
    <w:rsid w:val="00622BFC"/>
    <w:rsid w:val="00634A70"/>
    <w:rsid w:val="00634BC1"/>
    <w:rsid w:val="006433A9"/>
    <w:rsid w:val="00645094"/>
    <w:rsid w:val="00654F64"/>
    <w:rsid w:val="00664A15"/>
    <w:rsid w:val="0067003B"/>
    <w:rsid w:val="00671C82"/>
    <w:rsid w:val="00672665"/>
    <w:rsid w:val="006774B0"/>
    <w:rsid w:val="006818FF"/>
    <w:rsid w:val="00686E1E"/>
    <w:rsid w:val="00695D80"/>
    <w:rsid w:val="006A04B5"/>
    <w:rsid w:val="006A118A"/>
    <w:rsid w:val="006B0391"/>
    <w:rsid w:val="006B3FC1"/>
    <w:rsid w:val="006B55FA"/>
    <w:rsid w:val="006B661F"/>
    <w:rsid w:val="006C1308"/>
    <w:rsid w:val="006D2244"/>
    <w:rsid w:val="006D3F24"/>
    <w:rsid w:val="006D6F4A"/>
    <w:rsid w:val="006E2B6C"/>
    <w:rsid w:val="006E3877"/>
    <w:rsid w:val="006E723E"/>
    <w:rsid w:val="006F5744"/>
    <w:rsid w:val="0070151E"/>
    <w:rsid w:val="00724DD5"/>
    <w:rsid w:val="00727120"/>
    <w:rsid w:val="007330B4"/>
    <w:rsid w:val="007347F4"/>
    <w:rsid w:val="007427E1"/>
    <w:rsid w:val="00750FFE"/>
    <w:rsid w:val="00763058"/>
    <w:rsid w:val="007644A4"/>
    <w:rsid w:val="0076497F"/>
    <w:rsid w:val="007669C2"/>
    <w:rsid w:val="007759E5"/>
    <w:rsid w:val="007A1F8F"/>
    <w:rsid w:val="007A2046"/>
    <w:rsid w:val="007B00B4"/>
    <w:rsid w:val="007B47C5"/>
    <w:rsid w:val="007C7091"/>
    <w:rsid w:val="007C74F0"/>
    <w:rsid w:val="007D6D53"/>
    <w:rsid w:val="007D7027"/>
    <w:rsid w:val="007F054A"/>
    <w:rsid w:val="007F74E8"/>
    <w:rsid w:val="00803E93"/>
    <w:rsid w:val="00815B5F"/>
    <w:rsid w:val="00823772"/>
    <w:rsid w:val="0083078A"/>
    <w:rsid w:val="008409A0"/>
    <w:rsid w:val="00862F76"/>
    <w:rsid w:val="00866086"/>
    <w:rsid w:val="0087274C"/>
    <w:rsid w:val="008806AD"/>
    <w:rsid w:val="00881379"/>
    <w:rsid w:val="008908E1"/>
    <w:rsid w:val="00891DFA"/>
    <w:rsid w:val="008A13FA"/>
    <w:rsid w:val="008A1853"/>
    <w:rsid w:val="008B2AC1"/>
    <w:rsid w:val="008B4C48"/>
    <w:rsid w:val="008C1F71"/>
    <w:rsid w:val="008C2BE6"/>
    <w:rsid w:val="008C388B"/>
    <w:rsid w:val="008D08C4"/>
    <w:rsid w:val="008D4858"/>
    <w:rsid w:val="008D4DA6"/>
    <w:rsid w:val="008E2F7E"/>
    <w:rsid w:val="008E416C"/>
    <w:rsid w:val="0090214F"/>
    <w:rsid w:val="00903F75"/>
    <w:rsid w:val="009053DC"/>
    <w:rsid w:val="00905F7B"/>
    <w:rsid w:val="009122AC"/>
    <w:rsid w:val="00912921"/>
    <w:rsid w:val="00930478"/>
    <w:rsid w:val="00933AED"/>
    <w:rsid w:val="00934F1F"/>
    <w:rsid w:val="00936522"/>
    <w:rsid w:val="00937E15"/>
    <w:rsid w:val="009449D1"/>
    <w:rsid w:val="009478E3"/>
    <w:rsid w:val="00950AF1"/>
    <w:rsid w:val="00952AD5"/>
    <w:rsid w:val="00963D9A"/>
    <w:rsid w:val="009670DA"/>
    <w:rsid w:val="00970DAD"/>
    <w:rsid w:val="0097129B"/>
    <w:rsid w:val="0098577D"/>
    <w:rsid w:val="009857B9"/>
    <w:rsid w:val="00994D39"/>
    <w:rsid w:val="00995018"/>
    <w:rsid w:val="00995792"/>
    <w:rsid w:val="009A00A5"/>
    <w:rsid w:val="009B44ED"/>
    <w:rsid w:val="009C61B9"/>
    <w:rsid w:val="009C7AE6"/>
    <w:rsid w:val="009D39E7"/>
    <w:rsid w:val="009D57F4"/>
    <w:rsid w:val="009D6066"/>
    <w:rsid w:val="009E5DAC"/>
    <w:rsid w:val="009F7D61"/>
    <w:rsid w:val="00A00707"/>
    <w:rsid w:val="00A01C19"/>
    <w:rsid w:val="00A01C7D"/>
    <w:rsid w:val="00A11D49"/>
    <w:rsid w:val="00A23D87"/>
    <w:rsid w:val="00A25493"/>
    <w:rsid w:val="00A3059C"/>
    <w:rsid w:val="00A44884"/>
    <w:rsid w:val="00A46EEE"/>
    <w:rsid w:val="00A47576"/>
    <w:rsid w:val="00A50F9D"/>
    <w:rsid w:val="00A518B4"/>
    <w:rsid w:val="00A523CE"/>
    <w:rsid w:val="00A55280"/>
    <w:rsid w:val="00A73872"/>
    <w:rsid w:val="00A76FA2"/>
    <w:rsid w:val="00A778F3"/>
    <w:rsid w:val="00A84C01"/>
    <w:rsid w:val="00A941D9"/>
    <w:rsid w:val="00A95E9D"/>
    <w:rsid w:val="00A97420"/>
    <w:rsid w:val="00A9758A"/>
    <w:rsid w:val="00AA1D52"/>
    <w:rsid w:val="00AA4E63"/>
    <w:rsid w:val="00AA6213"/>
    <w:rsid w:val="00AB0473"/>
    <w:rsid w:val="00AB20B2"/>
    <w:rsid w:val="00AB3A8E"/>
    <w:rsid w:val="00AB5F77"/>
    <w:rsid w:val="00AB65BC"/>
    <w:rsid w:val="00AC207D"/>
    <w:rsid w:val="00AC5F69"/>
    <w:rsid w:val="00AC6D9B"/>
    <w:rsid w:val="00AD770C"/>
    <w:rsid w:val="00AE084C"/>
    <w:rsid w:val="00AE23EF"/>
    <w:rsid w:val="00AE36AC"/>
    <w:rsid w:val="00AF2350"/>
    <w:rsid w:val="00AF2DDC"/>
    <w:rsid w:val="00B0561D"/>
    <w:rsid w:val="00B16D4D"/>
    <w:rsid w:val="00B201ED"/>
    <w:rsid w:val="00B23CA5"/>
    <w:rsid w:val="00B41A0C"/>
    <w:rsid w:val="00B444EA"/>
    <w:rsid w:val="00B52589"/>
    <w:rsid w:val="00B53E4A"/>
    <w:rsid w:val="00B55D47"/>
    <w:rsid w:val="00B97C92"/>
    <w:rsid w:val="00BD3BAE"/>
    <w:rsid w:val="00BF7704"/>
    <w:rsid w:val="00C02889"/>
    <w:rsid w:val="00C02CE3"/>
    <w:rsid w:val="00C035EC"/>
    <w:rsid w:val="00C240E8"/>
    <w:rsid w:val="00C26FCC"/>
    <w:rsid w:val="00C33EFF"/>
    <w:rsid w:val="00C40636"/>
    <w:rsid w:val="00C44B4B"/>
    <w:rsid w:val="00C518A9"/>
    <w:rsid w:val="00C551CB"/>
    <w:rsid w:val="00C644C6"/>
    <w:rsid w:val="00C673BF"/>
    <w:rsid w:val="00C7401F"/>
    <w:rsid w:val="00C77122"/>
    <w:rsid w:val="00C7733C"/>
    <w:rsid w:val="00C9361A"/>
    <w:rsid w:val="00CC3EDB"/>
    <w:rsid w:val="00CE00A0"/>
    <w:rsid w:val="00CE0B1F"/>
    <w:rsid w:val="00CE4302"/>
    <w:rsid w:val="00CF0B2C"/>
    <w:rsid w:val="00D066E2"/>
    <w:rsid w:val="00D07E16"/>
    <w:rsid w:val="00D12853"/>
    <w:rsid w:val="00D1462B"/>
    <w:rsid w:val="00D15303"/>
    <w:rsid w:val="00D159AE"/>
    <w:rsid w:val="00D26835"/>
    <w:rsid w:val="00D35E99"/>
    <w:rsid w:val="00D36F29"/>
    <w:rsid w:val="00D57203"/>
    <w:rsid w:val="00D60F0E"/>
    <w:rsid w:val="00D6277B"/>
    <w:rsid w:val="00D653EC"/>
    <w:rsid w:val="00D72B18"/>
    <w:rsid w:val="00D7703D"/>
    <w:rsid w:val="00D7725B"/>
    <w:rsid w:val="00D82493"/>
    <w:rsid w:val="00D84EA0"/>
    <w:rsid w:val="00D92FC1"/>
    <w:rsid w:val="00D94D8B"/>
    <w:rsid w:val="00DA0761"/>
    <w:rsid w:val="00DA46DB"/>
    <w:rsid w:val="00DC310E"/>
    <w:rsid w:val="00DD0F6E"/>
    <w:rsid w:val="00DD2373"/>
    <w:rsid w:val="00DE094B"/>
    <w:rsid w:val="00DE7A03"/>
    <w:rsid w:val="00E04810"/>
    <w:rsid w:val="00E05BE1"/>
    <w:rsid w:val="00E21937"/>
    <w:rsid w:val="00E26968"/>
    <w:rsid w:val="00E40065"/>
    <w:rsid w:val="00E4176F"/>
    <w:rsid w:val="00E663B2"/>
    <w:rsid w:val="00E7064A"/>
    <w:rsid w:val="00E84420"/>
    <w:rsid w:val="00E8758C"/>
    <w:rsid w:val="00EA14DA"/>
    <w:rsid w:val="00EA2C75"/>
    <w:rsid w:val="00EA33E1"/>
    <w:rsid w:val="00EA77FC"/>
    <w:rsid w:val="00EC53AC"/>
    <w:rsid w:val="00EC54F6"/>
    <w:rsid w:val="00ED566C"/>
    <w:rsid w:val="00EE0F5F"/>
    <w:rsid w:val="00EF055C"/>
    <w:rsid w:val="00EF0942"/>
    <w:rsid w:val="00EF79CE"/>
    <w:rsid w:val="00F01AF3"/>
    <w:rsid w:val="00F13A46"/>
    <w:rsid w:val="00F2043B"/>
    <w:rsid w:val="00F33524"/>
    <w:rsid w:val="00F41678"/>
    <w:rsid w:val="00F41DC6"/>
    <w:rsid w:val="00F53C0A"/>
    <w:rsid w:val="00F548AA"/>
    <w:rsid w:val="00F550F6"/>
    <w:rsid w:val="00F5779D"/>
    <w:rsid w:val="00F57E7C"/>
    <w:rsid w:val="00F72882"/>
    <w:rsid w:val="00F906F9"/>
    <w:rsid w:val="00F90C19"/>
    <w:rsid w:val="00F9470E"/>
    <w:rsid w:val="00FA0264"/>
    <w:rsid w:val="00FA3257"/>
    <w:rsid w:val="00FA7706"/>
    <w:rsid w:val="00FB0363"/>
    <w:rsid w:val="00FB359E"/>
    <w:rsid w:val="00FD5A99"/>
    <w:rsid w:val="00FE0802"/>
    <w:rsid w:val="00FE6147"/>
    <w:rsid w:val="00FE7286"/>
    <w:rsid w:val="00FF4567"/>
    <w:rsid w:val="00FF54F6"/>
    <w:rsid w:val="00FF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4612-14F2-EC46-B094-87EFF4BD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1770</Words>
  <Characters>10092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Microsoft Office User</cp:lastModifiedBy>
  <cp:revision>5</cp:revision>
  <dcterms:created xsi:type="dcterms:W3CDTF">2017-12-11T00:18:00Z</dcterms:created>
  <dcterms:modified xsi:type="dcterms:W3CDTF">2017-12-11T18:06:00Z</dcterms:modified>
</cp:coreProperties>
</file>